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061B6" w:rsidRPr="00860833" w:rsidTr="002061B6">
        <w:trPr>
          <w:trHeight w:val="900"/>
        </w:trPr>
        <w:tc>
          <w:tcPr>
            <w:tcW w:w="9497" w:type="dxa"/>
            <w:gridSpan w:val="2"/>
            <w:vAlign w:val="bottom"/>
          </w:tcPr>
          <w:p w:rsidR="002061B6" w:rsidRPr="00641E19" w:rsidRDefault="000B6FEB" w:rsidP="00641E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B6" w:rsidRPr="00211892" w:rsidTr="002061B6">
        <w:trPr>
          <w:trHeight w:val="327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061B6" w:rsidRPr="00211892" w:rsidTr="002061B6">
        <w:trPr>
          <w:trHeight w:val="31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2061B6" w:rsidRPr="00211892" w:rsidTr="002061B6">
        <w:trPr>
          <w:trHeight w:val="267"/>
        </w:trPr>
        <w:tc>
          <w:tcPr>
            <w:tcW w:w="9497" w:type="dxa"/>
            <w:gridSpan w:val="2"/>
            <w:vAlign w:val="bottom"/>
          </w:tcPr>
          <w:p w:rsidR="002061B6" w:rsidRPr="00E64369" w:rsidRDefault="002061B6" w:rsidP="001838F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061B6" w:rsidRPr="00211892" w:rsidRDefault="002061B6" w:rsidP="001838F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061B6" w:rsidRPr="00211892" w:rsidTr="002061B6">
        <w:trPr>
          <w:trHeight w:val="43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061B6" w:rsidRPr="00A80E98" w:rsidTr="002061B6">
        <w:trPr>
          <w:trHeight w:val="345"/>
        </w:trPr>
        <w:tc>
          <w:tcPr>
            <w:tcW w:w="5066" w:type="dxa"/>
            <w:vAlign w:val="bottom"/>
          </w:tcPr>
          <w:p w:rsidR="002061B6" w:rsidRPr="00A80E98" w:rsidRDefault="002061B6" w:rsidP="00345BE2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345BE2">
              <w:rPr>
                <w:sz w:val="28"/>
              </w:rPr>
              <w:t>17.06.2024 г.</w:t>
            </w:r>
          </w:p>
        </w:tc>
        <w:tc>
          <w:tcPr>
            <w:tcW w:w="4431" w:type="dxa"/>
            <w:vAlign w:val="bottom"/>
          </w:tcPr>
          <w:p w:rsidR="002061B6" w:rsidRPr="00A80E98" w:rsidRDefault="002061B6" w:rsidP="00345BE2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345BE2">
              <w:rPr>
                <w:sz w:val="28"/>
              </w:rPr>
              <w:t>76</w:t>
            </w:r>
          </w:p>
        </w:tc>
      </w:tr>
      <w:tr w:rsidR="002061B6" w:rsidRPr="00A80E98" w:rsidTr="002061B6">
        <w:trPr>
          <w:trHeight w:val="345"/>
        </w:trPr>
        <w:tc>
          <w:tcPr>
            <w:tcW w:w="9497" w:type="dxa"/>
            <w:gridSpan w:val="2"/>
            <w:vAlign w:val="bottom"/>
          </w:tcPr>
          <w:p w:rsidR="002061B6" w:rsidRPr="00A80E98" w:rsidRDefault="002061B6" w:rsidP="001838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Default="00C44286" w:rsidP="0009441B">
      <w:pPr>
        <w:spacing w:line="300" w:lineRule="exact"/>
        <w:rPr>
          <w:sz w:val="28"/>
          <w:szCs w:val="28"/>
        </w:rPr>
      </w:pPr>
    </w:p>
    <w:p w:rsidR="00AC1512" w:rsidRDefault="00AC1512" w:rsidP="0009441B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C1512" w:rsidRDefault="00AC1512" w:rsidP="0009441B">
      <w:pPr>
        <w:pStyle w:val="110"/>
        <w:shd w:val="clear" w:color="auto" w:fill="auto"/>
        <w:spacing w:after="0" w:line="30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2E2C" w:rsidRPr="00525376" w:rsidRDefault="00AC1512" w:rsidP="0009441B">
      <w:pPr>
        <w:pStyle w:val="110"/>
        <w:shd w:val="clear" w:color="auto" w:fill="auto"/>
        <w:spacing w:after="0" w:line="300" w:lineRule="exact"/>
        <w:rPr>
          <w:rStyle w:val="12"/>
          <w:b/>
          <w:color w:val="000000"/>
          <w:sz w:val="28"/>
          <w:szCs w:val="28"/>
        </w:rPr>
      </w:pPr>
      <w:r w:rsidRPr="00AC1512">
        <w:rPr>
          <w:bCs w:val="0"/>
          <w:color w:val="000000"/>
          <w:spacing w:val="-2"/>
          <w:sz w:val="28"/>
          <w:szCs w:val="28"/>
        </w:rPr>
        <w:t>от 21 сентября 2021 года № 113 «Об утверждении муниципальной программы Новосельского сельского поселения Новокубанского района</w:t>
      </w:r>
      <w:r>
        <w:rPr>
          <w:rStyle w:val="12"/>
          <w:color w:val="000000"/>
          <w:sz w:val="28"/>
          <w:szCs w:val="28"/>
        </w:rPr>
        <w:t xml:space="preserve"> </w:t>
      </w:r>
      <w:r w:rsidR="00452B7D" w:rsidRPr="00525376">
        <w:rPr>
          <w:rStyle w:val="12"/>
          <w:b/>
          <w:color w:val="000000"/>
          <w:sz w:val="28"/>
          <w:szCs w:val="28"/>
        </w:rPr>
        <w:t>«</w:t>
      </w:r>
      <w:r w:rsidR="006C0A0B" w:rsidRPr="00525376">
        <w:rPr>
          <w:rStyle w:val="12"/>
          <w:b/>
          <w:color w:val="000000"/>
          <w:sz w:val="28"/>
          <w:szCs w:val="28"/>
        </w:rPr>
        <w:t>Развитие к</w:t>
      </w:r>
      <w:r w:rsidR="006B4A60" w:rsidRPr="00525376">
        <w:rPr>
          <w:rStyle w:val="12"/>
          <w:b/>
          <w:color w:val="000000"/>
          <w:sz w:val="28"/>
          <w:szCs w:val="28"/>
        </w:rPr>
        <w:t>ультуры</w:t>
      </w:r>
      <w:r w:rsidR="00763F17" w:rsidRPr="00525376">
        <w:rPr>
          <w:rStyle w:val="12"/>
          <w:b/>
          <w:color w:val="000000"/>
          <w:sz w:val="28"/>
          <w:szCs w:val="28"/>
        </w:rPr>
        <w:t>»</w:t>
      </w:r>
    </w:p>
    <w:p w:rsidR="00BE2E2C" w:rsidRPr="006460F9" w:rsidRDefault="00BE2E2C" w:rsidP="0009441B">
      <w:pPr>
        <w:pStyle w:val="11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E928A3" w:rsidRPr="001351AE" w:rsidRDefault="00E928A3" w:rsidP="0009441B">
      <w:pPr>
        <w:spacing w:line="300" w:lineRule="exact"/>
        <w:jc w:val="both"/>
        <w:rPr>
          <w:sz w:val="28"/>
          <w:szCs w:val="28"/>
        </w:rPr>
      </w:pPr>
    </w:p>
    <w:p w:rsidR="00060649" w:rsidRPr="001351AE" w:rsidRDefault="00060649" w:rsidP="0009441B">
      <w:pPr>
        <w:pStyle w:val="a9"/>
        <w:spacing w:after="0" w:line="300" w:lineRule="exact"/>
        <w:ind w:right="20" w:firstLine="708"/>
        <w:jc w:val="both"/>
        <w:rPr>
          <w:sz w:val="28"/>
          <w:szCs w:val="28"/>
        </w:rPr>
      </w:pPr>
      <w:r w:rsidRPr="001351AE">
        <w:rPr>
          <w:sz w:val="28"/>
          <w:szCs w:val="28"/>
        </w:rPr>
        <w:t xml:space="preserve">В соответствии с </w:t>
      </w:r>
      <w:hyperlink r:id="rId9" w:history="1">
        <w:r w:rsidRPr="001351A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FA6890">
        <w:rPr>
          <w:sz w:val="28"/>
          <w:szCs w:val="28"/>
        </w:rPr>
        <w:t xml:space="preserve"> от 7 мая 2013 </w:t>
      </w:r>
      <w:r w:rsidRPr="001351AE">
        <w:rPr>
          <w:sz w:val="28"/>
          <w:szCs w:val="28"/>
        </w:rPr>
        <w:t xml:space="preserve">года </w:t>
      </w:r>
      <w:r w:rsidR="002061B6">
        <w:rPr>
          <w:sz w:val="28"/>
          <w:szCs w:val="28"/>
        </w:rPr>
        <w:t>№</w:t>
      </w:r>
      <w:r w:rsidR="00FA6890">
        <w:rPr>
          <w:sz w:val="28"/>
          <w:szCs w:val="28"/>
        </w:rPr>
        <w:t xml:space="preserve"> </w:t>
      </w:r>
      <w:r w:rsidRPr="001351AE">
        <w:rPr>
          <w:sz w:val="28"/>
          <w:szCs w:val="28"/>
        </w:rPr>
        <w:t xml:space="preserve">104-ФЗ </w:t>
      </w:r>
      <w:r w:rsidR="002061B6">
        <w:rPr>
          <w:sz w:val="28"/>
          <w:szCs w:val="28"/>
        </w:rPr>
        <w:t>«</w:t>
      </w:r>
      <w:r w:rsidRPr="001351A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2061B6">
        <w:rPr>
          <w:sz w:val="28"/>
          <w:szCs w:val="28"/>
        </w:rPr>
        <w:t>»</w:t>
      </w:r>
      <w:r w:rsidRPr="001351AE">
        <w:rPr>
          <w:rStyle w:val="aa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="00925E94">
        <w:rPr>
          <w:sz w:val="28"/>
          <w:szCs w:val="28"/>
        </w:rPr>
        <w:t>23</w:t>
      </w:r>
      <w:r w:rsidR="00925E94" w:rsidRPr="005B3407">
        <w:rPr>
          <w:sz w:val="28"/>
          <w:szCs w:val="28"/>
        </w:rPr>
        <w:t xml:space="preserve"> </w:t>
      </w:r>
      <w:r w:rsidR="00925E94">
        <w:rPr>
          <w:sz w:val="28"/>
          <w:szCs w:val="28"/>
        </w:rPr>
        <w:t>октября</w:t>
      </w:r>
      <w:r w:rsidR="00925E94" w:rsidRPr="005B3407">
        <w:rPr>
          <w:sz w:val="28"/>
          <w:szCs w:val="28"/>
        </w:rPr>
        <w:t xml:space="preserve"> 2020 года № </w:t>
      </w:r>
      <w:r w:rsidR="00925E94">
        <w:rPr>
          <w:sz w:val="28"/>
          <w:szCs w:val="28"/>
        </w:rPr>
        <w:t>111</w:t>
      </w:r>
      <w:r w:rsidR="00925E94" w:rsidRPr="005B3407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="00925E94" w:rsidRPr="00FD3DFF">
        <w:rPr>
          <w:sz w:val="28"/>
          <w:szCs w:val="28"/>
        </w:rPr>
        <w:t xml:space="preserve">программ </w:t>
      </w:r>
      <w:r w:rsidR="00925E94" w:rsidRPr="001351AE">
        <w:rPr>
          <w:sz w:val="28"/>
          <w:szCs w:val="28"/>
        </w:rPr>
        <w:t>Новосельского сельского поселения Новокубанского района</w:t>
      </w:r>
      <w:r w:rsidRPr="001351AE">
        <w:rPr>
          <w:rStyle w:val="aa"/>
          <w:sz w:val="28"/>
          <w:szCs w:val="28"/>
        </w:rPr>
        <w:t xml:space="preserve">» </w:t>
      </w:r>
      <w:r w:rsidRPr="001351AE">
        <w:rPr>
          <w:rStyle w:val="3pt"/>
          <w:sz w:val="28"/>
          <w:szCs w:val="28"/>
        </w:rPr>
        <w:t>постановляю:</w:t>
      </w:r>
    </w:p>
    <w:p w:rsidR="00AC1512" w:rsidRPr="00C81598" w:rsidRDefault="00001109" w:rsidP="0009441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C1512" w:rsidRPr="00671608">
        <w:rPr>
          <w:sz w:val="28"/>
          <w:szCs w:val="28"/>
        </w:rPr>
        <w:t>Внести изменения в постановление администрации Новосельского</w:t>
      </w:r>
      <w:r w:rsidR="00AC1512">
        <w:rPr>
          <w:color w:val="000000"/>
          <w:sz w:val="28"/>
          <w:szCs w:val="28"/>
        </w:rPr>
        <w:t xml:space="preserve"> </w:t>
      </w:r>
      <w:r w:rsidR="00AC1512" w:rsidRPr="00671608">
        <w:rPr>
          <w:sz w:val="28"/>
          <w:szCs w:val="28"/>
        </w:rPr>
        <w:t xml:space="preserve">сельского поселения Новокубанского района от 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</w:t>
      </w:r>
      <w:r w:rsidR="00AC1512">
        <w:rPr>
          <w:sz w:val="28"/>
          <w:szCs w:val="28"/>
        </w:rPr>
        <w:t>сентября</w:t>
      </w:r>
      <w:r w:rsidR="00AC1512" w:rsidRPr="00671608">
        <w:rPr>
          <w:sz w:val="28"/>
          <w:szCs w:val="28"/>
        </w:rPr>
        <w:t xml:space="preserve"> 20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года № 1</w:t>
      </w:r>
      <w:r w:rsidR="00AC1512">
        <w:rPr>
          <w:sz w:val="28"/>
          <w:szCs w:val="28"/>
        </w:rPr>
        <w:t>13</w:t>
      </w:r>
      <w:r w:rsidR="00AC1512" w:rsidRPr="00671608">
        <w:rPr>
          <w:sz w:val="28"/>
          <w:szCs w:val="28"/>
        </w:rPr>
        <w:t xml:space="preserve"> «Об утверждении</w:t>
      </w:r>
      <w:r w:rsidR="00AC1512" w:rsidRPr="00671608">
        <w:rPr>
          <w:color w:val="000000"/>
          <w:sz w:val="28"/>
        </w:rPr>
        <w:t xml:space="preserve"> муниципальной программы </w:t>
      </w:r>
      <w:r w:rsidR="00AC1512" w:rsidRPr="00671608">
        <w:rPr>
          <w:sz w:val="28"/>
          <w:szCs w:val="28"/>
        </w:rPr>
        <w:t>Новосельского сельского поселения Новокубанского района</w:t>
      </w:r>
      <w:r w:rsidR="00AC1512"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="00D274CD" w:rsidRPr="006C5EA7">
        <w:rPr>
          <w:sz w:val="28"/>
          <w:szCs w:val="28"/>
        </w:rPr>
        <w:t>«</w:t>
      </w:r>
      <w:r w:rsidR="00D274CD">
        <w:rPr>
          <w:bCs/>
          <w:sz w:val="28"/>
          <w:szCs w:val="28"/>
        </w:rPr>
        <w:t>Развитие культуры</w:t>
      </w:r>
      <w:r w:rsidR="00D274CD" w:rsidRPr="006C5EA7">
        <w:rPr>
          <w:sz w:val="28"/>
          <w:szCs w:val="28"/>
        </w:rPr>
        <w:t>»</w:t>
      </w:r>
      <w:r w:rsidR="007C7B76">
        <w:rPr>
          <w:sz w:val="28"/>
          <w:szCs w:val="28"/>
        </w:rPr>
        <w:t xml:space="preserve"> (в редакции от 16 февраля 2022 года № 19</w:t>
      </w:r>
      <w:r w:rsidR="00E7298C">
        <w:rPr>
          <w:sz w:val="28"/>
          <w:szCs w:val="28"/>
        </w:rPr>
        <w:t>, от 12 апреля 2022 года № 40</w:t>
      </w:r>
      <w:r w:rsidR="00B63756">
        <w:rPr>
          <w:sz w:val="28"/>
          <w:szCs w:val="28"/>
        </w:rPr>
        <w:t>, от 18 мая 2022 года № 56</w:t>
      </w:r>
      <w:r w:rsidR="003A097D">
        <w:rPr>
          <w:sz w:val="28"/>
          <w:szCs w:val="28"/>
        </w:rPr>
        <w:t>, от 22 июня 2022 года № 79</w:t>
      </w:r>
      <w:r w:rsidR="00C05682">
        <w:rPr>
          <w:sz w:val="28"/>
          <w:szCs w:val="28"/>
        </w:rPr>
        <w:t>, от 14 июля 2022 года № 90</w:t>
      </w:r>
      <w:r w:rsidR="00A37F5F">
        <w:rPr>
          <w:sz w:val="28"/>
          <w:szCs w:val="28"/>
        </w:rPr>
        <w:t>, от</w:t>
      </w:r>
      <w:proofErr w:type="gramEnd"/>
      <w:r w:rsidR="00A37F5F">
        <w:rPr>
          <w:sz w:val="28"/>
          <w:szCs w:val="28"/>
        </w:rPr>
        <w:t xml:space="preserve"> 10 августа 2022 </w:t>
      </w:r>
      <w:proofErr w:type="gramStart"/>
      <w:r w:rsidR="00A37F5F">
        <w:rPr>
          <w:sz w:val="28"/>
          <w:szCs w:val="28"/>
        </w:rPr>
        <w:t>года № 102</w:t>
      </w:r>
      <w:r w:rsidR="00074F76">
        <w:rPr>
          <w:sz w:val="28"/>
          <w:szCs w:val="28"/>
        </w:rPr>
        <w:t>, от 24 августа 2022 года № 111</w:t>
      </w:r>
      <w:r w:rsidR="00A22682">
        <w:rPr>
          <w:sz w:val="28"/>
          <w:szCs w:val="28"/>
        </w:rPr>
        <w:t>, от 21 сентября 2022 года № 124</w:t>
      </w:r>
      <w:r w:rsidR="00FD10A5">
        <w:rPr>
          <w:sz w:val="28"/>
          <w:szCs w:val="28"/>
        </w:rPr>
        <w:t>, от 29 сентября 2022 года № 125</w:t>
      </w:r>
      <w:r w:rsidR="00104B4E">
        <w:rPr>
          <w:sz w:val="28"/>
          <w:szCs w:val="28"/>
        </w:rPr>
        <w:t>, от 1 ноября 2022 года № 153</w:t>
      </w:r>
      <w:r w:rsidR="005A60B6">
        <w:rPr>
          <w:sz w:val="28"/>
          <w:szCs w:val="28"/>
        </w:rPr>
        <w:t>, от 16 ноября 2022 года № 166</w:t>
      </w:r>
      <w:r w:rsidR="00C816A0">
        <w:rPr>
          <w:sz w:val="28"/>
          <w:szCs w:val="28"/>
        </w:rPr>
        <w:t>, от 7 декабря 2022 года № 172</w:t>
      </w:r>
      <w:r w:rsidR="002A5AB6">
        <w:rPr>
          <w:sz w:val="28"/>
          <w:szCs w:val="28"/>
        </w:rPr>
        <w:t>, от 21 декабря 2022 года № 182</w:t>
      </w:r>
      <w:r w:rsidR="00EC3C19">
        <w:rPr>
          <w:sz w:val="28"/>
          <w:szCs w:val="28"/>
        </w:rPr>
        <w:t>, от 01 февраля 2023 года № 11</w:t>
      </w:r>
      <w:r w:rsidR="00A76677">
        <w:rPr>
          <w:sz w:val="28"/>
          <w:szCs w:val="28"/>
        </w:rPr>
        <w:t>, от 22 марта 2023 года № 21</w:t>
      </w:r>
      <w:r w:rsidR="00D40ED1">
        <w:rPr>
          <w:sz w:val="28"/>
          <w:szCs w:val="28"/>
        </w:rPr>
        <w:t>, от 19 апреля 2023</w:t>
      </w:r>
      <w:proofErr w:type="gramEnd"/>
      <w:r w:rsidR="00D40ED1">
        <w:rPr>
          <w:sz w:val="28"/>
          <w:szCs w:val="28"/>
        </w:rPr>
        <w:t xml:space="preserve"> </w:t>
      </w:r>
      <w:proofErr w:type="gramStart"/>
      <w:r w:rsidR="00D40ED1">
        <w:rPr>
          <w:sz w:val="28"/>
          <w:szCs w:val="28"/>
        </w:rPr>
        <w:t>года № 35</w:t>
      </w:r>
      <w:r w:rsidR="00A20708">
        <w:rPr>
          <w:sz w:val="28"/>
          <w:szCs w:val="28"/>
        </w:rPr>
        <w:t>, от 21 июня 2023 года № 55</w:t>
      </w:r>
      <w:r w:rsidR="00C81193">
        <w:rPr>
          <w:sz w:val="28"/>
          <w:szCs w:val="28"/>
        </w:rPr>
        <w:t>, от 19 июля 2023 года № 68</w:t>
      </w:r>
      <w:r w:rsidR="00E4190D">
        <w:rPr>
          <w:sz w:val="28"/>
          <w:szCs w:val="28"/>
        </w:rPr>
        <w:t>, от 23 августа 2023 года № 83</w:t>
      </w:r>
      <w:r w:rsidR="00E95B75">
        <w:rPr>
          <w:sz w:val="28"/>
          <w:szCs w:val="28"/>
        </w:rPr>
        <w:t>, от 18 ноября 2023 года № 139</w:t>
      </w:r>
      <w:r w:rsidR="007215B2">
        <w:rPr>
          <w:sz w:val="28"/>
          <w:szCs w:val="28"/>
        </w:rPr>
        <w:t>, от 01 ноября 2023 года № 174</w:t>
      </w:r>
      <w:r w:rsidR="00BC4830">
        <w:rPr>
          <w:sz w:val="28"/>
          <w:szCs w:val="28"/>
        </w:rPr>
        <w:t>, от 22 ноября 2023 года № 190</w:t>
      </w:r>
      <w:r w:rsidR="00745209">
        <w:rPr>
          <w:sz w:val="28"/>
          <w:szCs w:val="28"/>
        </w:rPr>
        <w:t>, от 06 декабря 2023 года № 206</w:t>
      </w:r>
      <w:r w:rsidR="00DE67C7">
        <w:rPr>
          <w:sz w:val="28"/>
          <w:szCs w:val="28"/>
        </w:rPr>
        <w:t>, от 21 декабря 2023 года № 216</w:t>
      </w:r>
      <w:r w:rsidR="00B75C16">
        <w:rPr>
          <w:sz w:val="28"/>
          <w:szCs w:val="28"/>
        </w:rPr>
        <w:t>, от 5 февраля 2024 года № 19</w:t>
      </w:r>
      <w:r w:rsidR="0009441B">
        <w:rPr>
          <w:sz w:val="28"/>
          <w:szCs w:val="28"/>
        </w:rPr>
        <w:t>, от 11 апреля 2024</w:t>
      </w:r>
      <w:proofErr w:type="gramEnd"/>
      <w:r w:rsidR="0009441B">
        <w:rPr>
          <w:sz w:val="28"/>
          <w:szCs w:val="28"/>
        </w:rPr>
        <w:t xml:space="preserve"> года № 49</w:t>
      </w:r>
      <w:r w:rsidR="00C166C7">
        <w:rPr>
          <w:sz w:val="28"/>
          <w:szCs w:val="28"/>
        </w:rPr>
        <w:t>, от 18 апреля 2024 года № 53</w:t>
      </w:r>
      <w:r w:rsidR="007C7B76">
        <w:rPr>
          <w:sz w:val="28"/>
          <w:szCs w:val="28"/>
        </w:rPr>
        <w:t>)</w:t>
      </w:r>
      <w:r w:rsidR="00AC1512">
        <w:rPr>
          <w:sz w:val="28"/>
          <w:szCs w:val="28"/>
        </w:rPr>
        <w:t>,</w:t>
      </w:r>
      <w:r w:rsidR="00D274CD" w:rsidRPr="006C5EA7">
        <w:rPr>
          <w:sz w:val="28"/>
          <w:szCs w:val="28"/>
        </w:rPr>
        <w:t xml:space="preserve"> </w:t>
      </w:r>
      <w:r w:rsidR="00AC1512" w:rsidRPr="00E108A9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AC1512" w:rsidRPr="00E108A9">
        <w:rPr>
          <w:color w:val="000000"/>
          <w:sz w:val="28"/>
        </w:rPr>
        <w:t>постановлению</w:t>
      </w:r>
      <w:r w:rsidR="00AC1512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AC1512" w:rsidRPr="001351AE" w:rsidRDefault="00AC1512" w:rsidP="0009441B">
      <w:pPr>
        <w:spacing w:line="300" w:lineRule="exact"/>
        <w:ind w:firstLine="709"/>
        <w:jc w:val="both"/>
        <w:rPr>
          <w:sz w:val="28"/>
          <w:szCs w:val="28"/>
        </w:rPr>
      </w:pPr>
      <w:r w:rsidRPr="001351AE">
        <w:rPr>
          <w:color w:val="000000"/>
          <w:spacing w:val="-9"/>
          <w:sz w:val="28"/>
          <w:szCs w:val="28"/>
        </w:rPr>
        <w:t xml:space="preserve">2. </w:t>
      </w:r>
      <w:r w:rsidRPr="001351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1512" w:rsidRPr="001351AE" w:rsidRDefault="00AC1512" w:rsidP="0009441B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1351AE">
        <w:rPr>
          <w:sz w:val="28"/>
          <w:szCs w:val="28"/>
        </w:rPr>
        <w:t xml:space="preserve">3. </w:t>
      </w:r>
      <w:r w:rsidRPr="00671608">
        <w:rPr>
          <w:sz w:val="28"/>
        </w:rPr>
        <w:t>Постановления вступает в силу со дня его подписания</w:t>
      </w:r>
      <w:r w:rsidRPr="001351AE">
        <w:rPr>
          <w:rStyle w:val="12"/>
          <w:b w:val="0"/>
          <w:color w:val="000000"/>
          <w:sz w:val="28"/>
          <w:szCs w:val="28"/>
        </w:rPr>
        <w:t>.</w:t>
      </w:r>
    </w:p>
    <w:p w:rsidR="00C005A6" w:rsidRDefault="00C005A6" w:rsidP="0009441B">
      <w:pPr>
        <w:spacing w:line="300" w:lineRule="exact"/>
        <w:jc w:val="both"/>
        <w:rPr>
          <w:sz w:val="26"/>
          <w:szCs w:val="26"/>
        </w:rPr>
      </w:pPr>
    </w:p>
    <w:p w:rsidR="00B41819" w:rsidRDefault="00B41819" w:rsidP="0009441B">
      <w:pPr>
        <w:pStyle w:val="a9"/>
        <w:spacing w:after="0" w:line="300" w:lineRule="exact"/>
        <w:rPr>
          <w:sz w:val="26"/>
          <w:szCs w:val="26"/>
        </w:rPr>
      </w:pPr>
    </w:p>
    <w:p w:rsidR="0009441B" w:rsidRDefault="0009441B" w:rsidP="0009441B">
      <w:pPr>
        <w:pStyle w:val="a9"/>
        <w:spacing w:after="0" w:line="300" w:lineRule="exact"/>
        <w:rPr>
          <w:sz w:val="26"/>
          <w:szCs w:val="26"/>
        </w:rPr>
      </w:pP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752D1C" w:rsidRPr="004730E9" w:rsidRDefault="00C166C7" w:rsidP="00C166C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Л.И.Кулаксузо</w:t>
      </w:r>
      <w:r w:rsidR="00A309CA">
        <w:rPr>
          <w:sz w:val="28"/>
          <w:szCs w:val="28"/>
        </w:rPr>
        <w:t>в</w:t>
      </w:r>
    </w:p>
    <w:p w:rsidR="00510C82" w:rsidRPr="001351AE" w:rsidRDefault="00510C82" w:rsidP="0009441B">
      <w:pPr>
        <w:spacing w:line="300" w:lineRule="exact"/>
        <w:jc w:val="both"/>
        <w:rPr>
          <w:sz w:val="28"/>
          <w:szCs w:val="28"/>
        </w:rPr>
        <w:sectPr w:rsidR="00510C82" w:rsidRPr="001351AE" w:rsidSect="006E409A">
          <w:headerReference w:type="even" r:id="rId10"/>
          <w:pgSz w:w="11907" w:h="16840"/>
          <w:pgMar w:top="284" w:right="567" w:bottom="567" w:left="1701" w:header="720" w:footer="720" w:gutter="0"/>
          <w:cols w:space="720"/>
          <w:titlePg/>
        </w:sect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020EC3" w:rsidRDefault="00020EC3" w:rsidP="00020EC3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BE2">
        <w:rPr>
          <w:sz w:val="28"/>
          <w:szCs w:val="28"/>
        </w:rPr>
        <w:t>17.06.2024 г.</w:t>
      </w:r>
      <w:r w:rsidR="00CC708A">
        <w:rPr>
          <w:sz w:val="28"/>
          <w:szCs w:val="28"/>
        </w:rPr>
        <w:t xml:space="preserve"> № </w:t>
      </w:r>
      <w:r w:rsidR="00345BE2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AC1512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AC1512" w:rsidRDefault="00AC1512" w:rsidP="00AC1512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</w:t>
      </w:r>
      <w:r w:rsidR="00CC708A">
        <w:rPr>
          <w:bCs/>
          <w:sz w:val="28"/>
          <w:szCs w:val="28"/>
        </w:rPr>
        <w:t xml:space="preserve"> </w:t>
      </w:r>
      <w:r w:rsidRPr="00AB58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13</w:t>
      </w:r>
    </w:p>
    <w:p w:rsidR="00510C82" w:rsidRDefault="00510C82" w:rsidP="0099245C">
      <w:pPr>
        <w:tabs>
          <w:tab w:val="left" w:pos="5387"/>
        </w:tabs>
        <w:ind w:left="5387"/>
        <w:jc w:val="both"/>
        <w:rPr>
          <w:sz w:val="28"/>
          <w:szCs w:val="28"/>
        </w:rPr>
      </w:pPr>
    </w:p>
    <w:p w:rsidR="007A0147" w:rsidRPr="00237ECC" w:rsidRDefault="007A0147" w:rsidP="00510C82">
      <w:pPr>
        <w:pStyle w:val="1"/>
        <w:rPr>
          <w:rFonts w:ascii="Times New Roman" w:hAnsi="Times New Roman"/>
          <w:spacing w:val="0"/>
          <w:szCs w:val="28"/>
        </w:rPr>
      </w:pPr>
    </w:p>
    <w:p w:rsidR="00FD1DD2" w:rsidRDefault="00FD1DD2" w:rsidP="00FD1DD2">
      <w:pPr>
        <w:jc w:val="center"/>
        <w:rPr>
          <w:b/>
          <w:sz w:val="28"/>
          <w:szCs w:val="28"/>
        </w:rPr>
      </w:pPr>
      <w:r w:rsidRPr="003023BC">
        <w:rPr>
          <w:b/>
          <w:sz w:val="28"/>
          <w:szCs w:val="28"/>
        </w:rPr>
        <w:t xml:space="preserve">МУНИЦИПАЛЬНАЯ ПРОГРАММА </w:t>
      </w:r>
    </w:p>
    <w:p w:rsidR="00FD1DD2" w:rsidRDefault="00FD1DD2" w:rsidP="00FD1DD2">
      <w:pPr>
        <w:jc w:val="center"/>
        <w:rPr>
          <w:b/>
          <w:color w:val="000000"/>
          <w:spacing w:val="-4"/>
          <w:sz w:val="28"/>
          <w:szCs w:val="28"/>
        </w:rPr>
      </w:pPr>
      <w:r w:rsidRPr="003023BC">
        <w:rPr>
          <w:b/>
          <w:sz w:val="28"/>
          <w:szCs w:val="28"/>
        </w:rPr>
        <w:t>НОВОСЕЛЬСКОГО СЕЛЬСКОГО ПОСЕЛЕНИЯ НОВОКУБАНСКОГО РАЙОНА</w:t>
      </w:r>
      <w:r>
        <w:rPr>
          <w:b/>
          <w:sz w:val="28"/>
          <w:szCs w:val="28"/>
        </w:rPr>
        <w:t xml:space="preserve"> </w:t>
      </w:r>
      <w:r w:rsidRPr="003023BC">
        <w:rPr>
          <w:b/>
          <w:sz w:val="28"/>
          <w:szCs w:val="28"/>
        </w:rPr>
        <w:t>«</w:t>
      </w:r>
      <w:r w:rsidRPr="003023BC">
        <w:rPr>
          <w:b/>
          <w:color w:val="000000"/>
          <w:spacing w:val="-4"/>
          <w:sz w:val="28"/>
          <w:szCs w:val="28"/>
        </w:rPr>
        <w:t>РАЗВИТИЕ</w:t>
      </w:r>
      <w:r>
        <w:rPr>
          <w:b/>
          <w:color w:val="000000"/>
          <w:spacing w:val="-4"/>
          <w:sz w:val="28"/>
          <w:szCs w:val="28"/>
        </w:rPr>
        <w:t xml:space="preserve"> КУЛЬТУРЫ»</w:t>
      </w:r>
    </w:p>
    <w:p w:rsidR="00FD1DD2" w:rsidRPr="007A0147" w:rsidRDefault="00FD1DD2" w:rsidP="00FD1DD2">
      <w:pPr>
        <w:jc w:val="center"/>
      </w:pPr>
    </w:p>
    <w:p w:rsidR="00FD1DD2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ПАСПОРТ</w:t>
      </w:r>
    </w:p>
    <w:p w:rsidR="00FD1DD2" w:rsidRPr="001351AE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м</w:t>
      </w:r>
      <w:r w:rsidRPr="001351AE">
        <w:rPr>
          <w:rFonts w:ascii="Times New Roman" w:hAnsi="Times New Roman"/>
          <w:b/>
          <w:spacing w:val="0"/>
          <w:szCs w:val="28"/>
        </w:rPr>
        <w:t>униципальной программы</w:t>
      </w:r>
      <w:r>
        <w:rPr>
          <w:rFonts w:ascii="Times New Roman" w:hAnsi="Times New Roman"/>
          <w:b/>
          <w:spacing w:val="0"/>
          <w:szCs w:val="28"/>
        </w:rPr>
        <w:t xml:space="preserve"> </w:t>
      </w:r>
      <w:r w:rsidRPr="001351AE">
        <w:rPr>
          <w:rFonts w:ascii="Times New Roman" w:hAnsi="Times New Roman"/>
          <w:b/>
          <w:spacing w:val="0"/>
          <w:szCs w:val="28"/>
        </w:rPr>
        <w:t xml:space="preserve">Новосельского сельского поселения Новокубанского района </w:t>
      </w:r>
      <w:r>
        <w:rPr>
          <w:rFonts w:ascii="Times New Roman" w:hAnsi="Times New Roman"/>
          <w:b/>
          <w:spacing w:val="0"/>
          <w:szCs w:val="28"/>
        </w:rPr>
        <w:t>«Развитие культуры»</w:t>
      </w:r>
    </w:p>
    <w:p w:rsidR="00FD1DD2" w:rsidRPr="001351AE" w:rsidRDefault="00FD1DD2" w:rsidP="00FD1DD2">
      <w:pPr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Новосельский КДЦ»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rPr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A1744E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D1DD2" w:rsidRPr="008C243A">
              <w:rPr>
                <w:rFonts w:ascii="Times New Roman" w:hAnsi="Times New Roman"/>
                <w:sz w:val="28"/>
                <w:szCs w:val="28"/>
              </w:rPr>
              <w:t>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организации отдыха населения;</w:t>
            </w:r>
            <w:r w:rsidR="00FD1DD2" w:rsidRPr="008C243A">
              <w:rPr>
                <w:rFonts w:ascii="Times New Roman" w:hAnsi="Times New Roman"/>
                <w:sz w:val="28"/>
                <w:szCs w:val="28"/>
              </w:rPr>
              <w:t xml:space="preserve"> Пропаганда историко-культурного наследия, развитие военно-патриотического и нравственного воспитания населения</w:t>
            </w:r>
            <w:r w:rsidR="00FD1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DD2"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искусства в Новосельском сельском поселении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9"/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0"/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Default="00FD1DD2" w:rsidP="00556A2F">
            <w:pPr>
              <w:pStyle w:val="ConsPlusCell"/>
              <w:jc w:val="both"/>
            </w:pPr>
            <w:r w:rsidRPr="00220D8B">
              <w:t>количеств</w:t>
            </w:r>
            <w:r w:rsidR="00A1744E">
              <w:t>о</w:t>
            </w:r>
            <w:r w:rsidRPr="00220D8B">
              <w:t xml:space="preserve"> учебных, методических и консультативных мероприятий по вопросам деятельности учреждений культуры </w:t>
            </w:r>
            <w:r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A1744E" w:rsidRDefault="00A1744E" w:rsidP="00A1744E">
            <w:pPr>
              <w:jc w:val="both"/>
            </w:pPr>
            <w:r w:rsidRPr="0058288A">
              <w:rPr>
                <w:sz w:val="28"/>
                <w:szCs w:val="28"/>
              </w:rPr>
              <w:t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 № 597 «О мероприятиях по реализации государственной социальной политики», и средней заработной платы в Краснодарском крае;</w:t>
            </w:r>
            <w:r>
              <w:t xml:space="preserve"> </w:t>
            </w:r>
          </w:p>
          <w:p w:rsidR="00A1744E" w:rsidRPr="008C243A" w:rsidRDefault="00A1744E" w:rsidP="00A1744E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8C243A">
              <w:rPr>
                <w:sz w:val="28"/>
                <w:szCs w:val="28"/>
              </w:rPr>
              <w:t xml:space="preserve"> посещений библиотек;</w:t>
            </w:r>
          </w:p>
          <w:p w:rsidR="00FD1DD2" w:rsidRPr="008C243A" w:rsidRDefault="00A1744E" w:rsidP="00556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FD1DD2" w:rsidRPr="008C243A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>нных</w:t>
            </w:r>
            <w:r w:rsidR="00FD1DD2" w:rsidRPr="008C243A">
              <w:rPr>
                <w:sz w:val="28"/>
                <w:szCs w:val="28"/>
              </w:rPr>
              <w:t xml:space="preserve"> книг в библиотеке;</w:t>
            </w:r>
          </w:p>
          <w:p w:rsidR="00A1744E" w:rsidRPr="0058288A" w:rsidRDefault="00A1744E" w:rsidP="00A1744E">
            <w:pPr>
              <w:pStyle w:val="ConsPlusCell"/>
              <w:jc w:val="both"/>
            </w:pPr>
            <w:r>
              <w:t>число клубных формирований;</w:t>
            </w:r>
          </w:p>
          <w:p w:rsidR="00A1744E" w:rsidRPr="00A1744E" w:rsidRDefault="00A1744E" w:rsidP="00A1744E">
            <w:pPr>
              <w:pStyle w:val="ConsPlusCell"/>
              <w:jc w:val="both"/>
            </w:pPr>
            <w:r>
              <w:t>количество проведенных культурно-массовых мероприятий, посвященных ознаменованию календарных и памятных дат.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572094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2094">
              <w:rPr>
                <w:rFonts w:ascii="Times New Roman" w:hAnsi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C243A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этапы не выделяются,</w:t>
            </w:r>
          </w:p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B70CEF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1304A">
              <w:rPr>
                <w:rFonts w:ascii="Times New Roman" w:eastAsia="Calibri" w:hAnsi="Times New Roman"/>
                <w:sz w:val="28"/>
                <w:szCs w:val="28"/>
              </w:rPr>
              <w:t>113867</w:t>
            </w:r>
            <w:r w:rsidR="00DC236D" w:rsidRPr="00DD1BF8">
              <w:rPr>
                <w:rFonts w:ascii="Times New Roman" w:eastAsia="Calibri" w:hAnsi="Times New Roman"/>
                <w:sz w:val="28"/>
                <w:szCs w:val="28"/>
              </w:rPr>
              <w:t>,8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1404,7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Краснодарского края (далее - краевой бюджет)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236D" w:rsidRPr="00DD1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(далее – местный бюджет) </w:t>
            </w:r>
            <w:r w:rsidR="0081304A">
              <w:rPr>
                <w:rFonts w:ascii="Times New Roman" w:eastAsia="Calibri" w:hAnsi="Times New Roman"/>
                <w:sz w:val="28"/>
                <w:szCs w:val="28"/>
              </w:rPr>
              <w:t>104581</w:t>
            </w:r>
            <w:r w:rsidR="00DD1BF8" w:rsidRPr="00DD1BF8">
              <w:rPr>
                <w:rFonts w:ascii="Times New Roman" w:eastAsia="Calibri" w:hAnsi="Times New Roman"/>
                <w:sz w:val="28"/>
                <w:szCs w:val="28"/>
              </w:rPr>
              <w:t>,1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FD1DD2" w:rsidRPr="00DD1BF8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4F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4F" w:rsidRPr="00B70CEF" w:rsidRDefault="006B4B4F" w:rsidP="00556A2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6B4B4F" w:rsidRPr="00DD1BF8" w:rsidRDefault="006B4B4F" w:rsidP="00556A2F">
            <w:pPr>
              <w:pStyle w:val="af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6F26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26" w:rsidRPr="00B70CEF" w:rsidRDefault="006B4B4F" w:rsidP="00556A2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 реализации мероприятий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E6F26" w:rsidRPr="00DD1BF8" w:rsidRDefault="006B4B4F" w:rsidP="006B4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14092">
              <w:rPr>
                <w:rFonts w:eastAsia="Calibri"/>
                <w:sz w:val="28"/>
                <w:szCs w:val="28"/>
              </w:rPr>
              <w:t>Операционные риски, риски техногенного характера, финансовые риски.</w:t>
            </w:r>
          </w:p>
        </w:tc>
      </w:tr>
    </w:tbl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pStyle w:val="1"/>
        <w:numPr>
          <w:ilvl w:val="0"/>
          <w:numId w:val="13"/>
        </w:numPr>
        <w:ind w:left="0" w:hanging="11"/>
        <w:rPr>
          <w:rFonts w:ascii="Times New Roman" w:hAnsi="Times New Roman"/>
          <w:spacing w:val="0"/>
          <w:szCs w:val="28"/>
        </w:rPr>
      </w:pPr>
      <w:bookmarkStart w:id="1" w:name="sub_100"/>
      <w:r w:rsidRPr="00803188">
        <w:rPr>
          <w:rFonts w:ascii="Times New Roman" w:hAnsi="Times New Roman"/>
          <w:spacing w:val="0"/>
          <w:szCs w:val="28"/>
        </w:rPr>
        <w:t xml:space="preserve">Характеристика текущего состояния и </w:t>
      </w:r>
      <w:r w:rsidRPr="00803188">
        <w:rPr>
          <w:rFonts w:ascii="Times New Roman" w:hAnsi="Times New Roman"/>
          <w:spacing w:val="0"/>
          <w:szCs w:val="28"/>
          <w:shd w:val="clear" w:color="auto" w:fill="FFFFFF"/>
        </w:rPr>
        <w:t xml:space="preserve">основные проблемы </w:t>
      </w:r>
      <w:r w:rsidRPr="00803188">
        <w:rPr>
          <w:rFonts w:ascii="Times New Roman" w:hAnsi="Times New Roman"/>
          <w:spacing w:val="0"/>
          <w:szCs w:val="28"/>
        </w:rPr>
        <w:t>сферы культуры Новосельского сельского поселения Новокубанского района</w:t>
      </w:r>
    </w:p>
    <w:p w:rsidR="00FD1DD2" w:rsidRPr="00803188" w:rsidRDefault="00FD1DD2" w:rsidP="00FD1DD2">
      <w:pPr>
        <w:ind w:left="720"/>
        <w:rPr>
          <w:sz w:val="28"/>
          <w:szCs w:val="28"/>
        </w:rPr>
      </w:pPr>
    </w:p>
    <w:bookmarkEnd w:id="1"/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государственных и муниципальных учреждений культуры, искусства и кинематографии, их деятельность наполнилась новым содержанием.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В современном обществе приоритетное внимание уделяется социально-культурной сфере, требуются иные, чем прежде подходы в решении правовых, хозяйственных, социальных вопросов функционирования учреждений культуры. С развитием информационно-коммуникативных технологий особенно быстро изменяется технология и методика </w:t>
      </w:r>
      <w:proofErr w:type="spellStart"/>
      <w:r w:rsidRPr="00803188">
        <w:rPr>
          <w:sz w:val="28"/>
          <w:szCs w:val="28"/>
        </w:rPr>
        <w:t>культурно-досуговой</w:t>
      </w:r>
      <w:proofErr w:type="spellEnd"/>
      <w:r w:rsidRPr="00803188">
        <w:rPr>
          <w:sz w:val="28"/>
          <w:szCs w:val="28"/>
        </w:rPr>
        <w:t xml:space="preserve"> деятельности, содержание производственно-творческой деятельности. Информационные, </w:t>
      </w:r>
      <w:r w:rsidRPr="00803188">
        <w:rPr>
          <w:sz w:val="28"/>
          <w:szCs w:val="28"/>
          <w:lang w:val="en-US"/>
        </w:rPr>
        <w:t>PR</w:t>
      </w:r>
      <w:r w:rsidRPr="00803188">
        <w:rPr>
          <w:sz w:val="28"/>
          <w:szCs w:val="28"/>
        </w:rPr>
        <w:t xml:space="preserve">-технологии, </w:t>
      </w:r>
      <w:proofErr w:type="spellStart"/>
      <w:r w:rsidRPr="00803188">
        <w:rPr>
          <w:sz w:val="28"/>
          <w:szCs w:val="28"/>
        </w:rPr>
        <w:t>фандрайзинг</w:t>
      </w:r>
      <w:proofErr w:type="spellEnd"/>
      <w:r w:rsidRPr="00803188">
        <w:rPr>
          <w:sz w:val="28"/>
          <w:szCs w:val="28"/>
        </w:rPr>
        <w:t>, новые формы работы публичных библиотек и музеев, партнерство, формирование имиджа – теперь не просто атрибуты терминологии, а действенные инструменты стратегической политики в сфере культуры. Инновации, направленные на потребителей культурных услуг, приводят к повышению качества обслуживания населения, расширению ассортимента предоставляемых социально-культурных услуг. Не здание, или его техническая оснащенность создают важнейшие предпосылки деятельности учреждений культуры, а наличие достаточного количества специалистов желающих внедрять новшества. В условиях нарастания конкуренции методы управления кадрами становятся главным фактором формирования устойчивой, эффективной работы учреждений сферы культуры и искусства.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Проведение реформы местного самоуправления, перераспределение полномочий и бюджетных ресурсов, введение в действие новой отраслевой системы оплаты труда в культуре обуславливают необходимость концентрации усилий на ключевых проблемах развития отрасли «Культура, искусство и кинематография». Нового уровня требует работа с резервом руководящих кадров. 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«Культура, искусство и кинематография» и составляющих ее подотраслей, так и с презентационными акциями Новосельского сельского поселения Новокубанского района.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803188">
        <w:rPr>
          <w:rFonts w:ascii="Times New Roman" w:hAnsi="Times New Roman"/>
          <w:sz w:val="28"/>
          <w:szCs w:val="28"/>
        </w:rPr>
        <w:t>2.</w:t>
      </w:r>
      <w:r w:rsidRPr="00803188">
        <w:rPr>
          <w:rFonts w:ascii="Times New Roman" w:hAnsi="Times New Roman"/>
          <w:szCs w:val="28"/>
        </w:rPr>
        <w:t xml:space="preserve"> </w:t>
      </w:r>
      <w:bookmarkEnd w:id="2"/>
      <w:r w:rsidRPr="00803188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pStyle w:val="1"/>
        <w:ind w:firstLine="708"/>
        <w:jc w:val="both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Муниципальная программа является основным программным документом для деятельности МКУК « Новосельский КДЦ».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Целью муниципальной программы является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Новосельского сельского поселения Новокубанского района.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Реализация поставленных целей требует решения следующих задач: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укрепление материально-технической базы муниципальных учреждений;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 и пополнение кадрового потенциала;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сохранение, развитие и пропаганда народного творчества, поддержка общественных инициатив с учетом </w:t>
      </w:r>
      <w:proofErr w:type="spellStart"/>
      <w:r w:rsidRPr="00803188">
        <w:rPr>
          <w:sz w:val="28"/>
          <w:szCs w:val="28"/>
        </w:rPr>
        <w:t>этно-национальных</w:t>
      </w:r>
      <w:proofErr w:type="spellEnd"/>
      <w:r w:rsidRPr="00803188">
        <w:rPr>
          <w:sz w:val="28"/>
          <w:szCs w:val="28"/>
        </w:rPr>
        <w:t xml:space="preserve"> традиций народов Новосельского сельского поселения Новокубанского района, обеспечение преемственности культурных традиций;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целевых показателей реализации муниципальной программы представлен в приложении № 1 к муниципальной программе.</w:t>
      </w:r>
    </w:p>
    <w:p w:rsidR="00FD1DD2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Целевыми показателями муниципальной программы являются:</w:t>
      </w:r>
    </w:p>
    <w:p w:rsidR="00A1744E" w:rsidRDefault="00A1744E" w:rsidP="006C2F10">
      <w:pPr>
        <w:ind w:firstLine="709"/>
        <w:jc w:val="both"/>
        <w:rPr>
          <w:sz w:val="28"/>
          <w:szCs w:val="28"/>
        </w:rPr>
      </w:pPr>
    </w:p>
    <w:p w:rsidR="00A1744E" w:rsidRPr="00A1744E" w:rsidRDefault="00A1744E" w:rsidP="00A1744E">
      <w:pPr>
        <w:pStyle w:val="ConsPlusCell"/>
        <w:ind w:firstLine="709"/>
        <w:jc w:val="both"/>
      </w:pPr>
      <w:r w:rsidRPr="00A1744E">
        <w:t>количество учебных, методических и консультативных мероприятий по вопросам деятельности учреждений культуры Новосельского сельского поселения Новокубанского района;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 xml:space="preserve"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 № 597 «О мероприятиях по реализации государственной социальной политики», и средней заработной платы в Краснодарском крае; 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посещений библиотек;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выданных книг в библиотек</w:t>
      </w:r>
      <w:r w:rsidR="004301C8">
        <w:rPr>
          <w:sz w:val="28"/>
          <w:szCs w:val="28"/>
        </w:rPr>
        <w:t>ах</w:t>
      </w:r>
      <w:r w:rsidRPr="00A1744E">
        <w:rPr>
          <w:sz w:val="28"/>
          <w:szCs w:val="28"/>
        </w:rPr>
        <w:t>;</w:t>
      </w:r>
    </w:p>
    <w:p w:rsidR="00A1744E" w:rsidRPr="00A1744E" w:rsidRDefault="00A1744E" w:rsidP="00A1744E">
      <w:pPr>
        <w:pStyle w:val="ConsPlusCell"/>
        <w:ind w:firstLine="709"/>
        <w:jc w:val="both"/>
      </w:pPr>
      <w:r w:rsidRPr="00A1744E">
        <w:t>число клубных формирований;</w:t>
      </w:r>
    </w:p>
    <w:p w:rsidR="00A1744E" w:rsidRPr="00A1744E" w:rsidRDefault="00A1744E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количество проведенных культурно-массовых мероприятий, посвященных ознаменованию календарных и памятных дат.</w:t>
      </w:r>
    </w:p>
    <w:p w:rsidR="00FD1DD2" w:rsidRPr="00803188" w:rsidRDefault="00FD1DD2" w:rsidP="00A1744E">
      <w:pPr>
        <w:ind w:firstLine="709"/>
        <w:jc w:val="both"/>
        <w:rPr>
          <w:sz w:val="28"/>
          <w:szCs w:val="28"/>
        </w:rPr>
      </w:pPr>
      <w:r w:rsidRPr="00A1744E">
        <w:rPr>
          <w:sz w:val="28"/>
          <w:szCs w:val="28"/>
        </w:rPr>
        <w:t>Срок</w:t>
      </w:r>
      <w:r w:rsidRPr="00803188">
        <w:rPr>
          <w:sz w:val="28"/>
          <w:szCs w:val="28"/>
        </w:rPr>
        <w:t>и реализации муниципальной программы 2022 -2027 годы.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Этапы не выделяются.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3. Перечень и краткое описание подпрограмм, ведомственных целевых программ и основных мероприятий 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В рамках муниципальной программы реализации подпрограмм и ведомственных целевых программ не предусмотрена.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Программные мероприятия направлены на: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благоприятных условий для приобщения населения Новосельского сельского поселения Новокубанского района к культурным ценностям, укрепление материально-технической базы муниципальных учреждений культуры;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Новосельского сельского поселения Новокубанского района к достижениям культуры, искусства и кинематографии, созданию безопасных условий хранения и использования библиотечных фондов, их эффективного использования в научно-исследовательских, образовательных и просветительских целях, внедрение новых информационных продуктов и технологий в сфере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повышение эффективности муниципального управления в сфере культуры, сохранение и развитие кадрового потенциала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культуры, сохранение и развитие художественно-эстетического образования и кадрового потенциала муниципальных учреждений культуры.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Финансирование мероприятий муниципальной программы осуществляется за счет средств федерального, краевого и местного бюджетов.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Посредством заключения соответствующих соглашений для реализации муниципальной программы могут привлекаться средства бюджетов бюджетной системы, внебюджетные, собственные средства, инвестиции.</w:t>
      </w: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r:id="rId11" w:anchor="sub_1001" w:history="1">
        <w:r w:rsidRPr="00803188">
          <w:rPr>
            <w:rStyle w:val="ae"/>
            <w:color w:val="auto"/>
            <w:sz w:val="28"/>
            <w:szCs w:val="28"/>
          </w:rPr>
          <w:t>таблице 1</w:t>
        </w:r>
      </w:hyperlink>
      <w:r w:rsidRPr="00803188">
        <w:rPr>
          <w:sz w:val="28"/>
          <w:szCs w:val="28"/>
        </w:rPr>
        <w:t>.</w:t>
      </w:r>
    </w:p>
    <w:p w:rsidR="00FD1DD2" w:rsidRPr="00803188" w:rsidRDefault="007675E0" w:rsidP="00FD1D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hyperlink r:id="rId12" w:anchor="sub_1001" w:history="1">
        <w:r w:rsidR="00FD1DD2" w:rsidRPr="00803188">
          <w:rPr>
            <w:rStyle w:val="ae"/>
            <w:color w:val="auto"/>
            <w:sz w:val="24"/>
            <w:szCs w:val="24"/>
          </w:rPr>
          <w:t>Таблица № 1</w:t>
        </w:r>
      </w:hyperlink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559"/>
        <w:gridCol w:w="1276"/>
        <w:gridCol w:w="1276"/>
        <w:gridCol w:w="1842"/>
      </w:tblGrid>
      <w:tr w:rsidR="00FD1DD2" w:rsidRPr="00803188" w:rsidTr="00556A2F">
        <w:trPr>
          <w:trHeight w:val="20"/>
          <w:tblHeader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Объем финансирования, тысяч рублей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D1DD2" w:rsidRPr="00683432" w:rsidTr="009012F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1: Обеспечение деятельности муниципальных учреждений</w:t>
            </w:r>
          </w:p>
        </w:tc>
      </w:tr>
      <w:tr w:rsidR="00FD1DD2" w:rsidRPr="00683432" w:rsidTr="009012F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2B0FE0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659">
              <w:rPr>
                <w:sz w:val="28"/>
                <w:szCs w:val="28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2B0FE0" w:rsidP="00225C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16922</w:t>
            </w:r>
            <w:r w:rsidR="00786AA4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2B0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B0FE0">
              <w:rPr>
                <w:sz w:val="28"/>
                <w:szCs w:val="28"/>
              </w:rPr>
              <w:t>3817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5C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2B0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0FE0">
              <w:rPr>
                <w:sz w:val="28"/>
                <w:szCs w:val="28"/>
              </w:rPr>
              <w:t>4531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6E409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2: Обеспечение реализации муниципальной программы и прочие мероприятия в области культуры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56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556A2F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117659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D0D6B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B0FE0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FE0" w:rsidRPr="00683432" w:rsidRDefault="002B0FE0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FE0" w:rsidRPr="00683432" w:rsidRDefault="002B0FE0" w:rsidP="00BE6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FE0" w:rsidRPr="00683432" w:rsidRDefault="002B0FE0" w:rsidP="00BE6B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FE0" w:rsidRPr="00683432" w:rsidRDefault="002B0FE0" w:rsidP="00BE6B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FE0" w:rsidRPr="00683432" w:rsidRDefault="002B0FE0" w:rsidP="00BE6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FE0" w:rsidRPr="00683432" w:rsidRDefault="002B0FE0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786AA4" w:rsidRPr="00803188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AA4" w:rsidRPr="00683432" w:rsidRDefault="00786AA4" w:rsidP="00556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2B0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B0FE0">
              <w:rPr>
                <w:sz w:val="28"/>
                <w:szCs w:val="28"/>
              </w:rPr>
              <w:t>3867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683432" w:rsidRDefault="00786AA4" w:rsidP="002B0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0FE0">
              <w:rPr>
                <w:sz w:val="28"/>
                <w:szCs w:val="28"/>
              </w:rPr>
              <w:t>4581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AA4" w:rsidRPr="00856538" w:rsidRDefault="00786AA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</w:tbl>
    <w:p w:rsidR="000A331C" w:rsidRDefault="000A331C" w:rsidP="000A331C">
      <w:pPr>
        <w:ind w:firstLine="709"/>
        <w:jc w:val="both"/>
        <w:rPr>
          <w:sz w:val="28"/>
          <w:szCs w:val="28"/>
        </w:rPr>
      </w:pPr>
    </w:p>
    <w:p w:rsidR="000A331C" w:rsidRPr="000A331C" w:rsidRDefault="000A331C" w:rsidP="000A331C">
      <w:pPr>
        <w:ind w:firstLine="709"/>
        <w:jc w:val="both"/>
        <w:rPr>
          <w:sz w:val="28"/>
          <w:szCs w:val="28"/>
        </w:rPr>
      </w:pPr>
      <w:r w:rsidRPr="000A331C">
        <w:rPr>
          <w:sz w:val="28"/>
          <w:szCs w:val="28"/>
        </w:rPr>
        <w:t xml:space="preserve">В соответствии с постановлением губернатора Краснодарского края от 21 марта 2023 г. № </w:t>
      </w:r>
      <w:r>
        <w:rPr>
          <w:sz w:val="28"/>
          <w:szCs w:val="28"/>
        </w:rPr>
        <w:t>122 «</w:t>
      </w:r>
      <w:r w:rsidRPr="000A331C">
        <w:rPr>
          <w:sz w:val="28"/>
          <w:szCs w:val="28"/>
        </w:rPr>
        <w:t>О распределении иных межбюджетных трансфертов</w:t>
      </w:r>
      <w:r>
        <w:rPr>
          <w:sz w:val="28"/>
          <w:szCs w:val="28"/>
        </w:rPr>
        <w:t>»</w:t>
      </w:r>
      <w:r w:rsidRPr="000A331C">
        <w:rPr>
          <w:sz w:val="28"/>
          <w:szCs w:val="28"/>
        </w:rPr>
        <w:t xml:space="preserve"> на дополнительную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</w:r>
      <w:r>
        <w:rPr>
          <w:sz w:val="28"/>
          <w:szCs w:val="28"/>
        </w:rPr>
        <w:t>Новосельского сельского</w:t>
      </w:r>
      <w:r w:rsidRPr="000A331C">
        <w:rPr>
          <w:sz w:val="28"/>
          <w:szCs w:val="28"/>
        </w:rPr>
        <w:t xml:space="preserve"> поселения Новокубанского района) в 2023 году предусмотрены средства краевого бюджета в общей сумме </w:t>
      </w:r>
      <w:r>
        <w:rPr>
          <w:sz w:val="28"/>
          <w:szCs w:val="28"/>
        </w:rPr>
        <w:t>2 610,0</w:t>
      </w:r>
      <w:r w:rsidRPr="000A331C">
        <w:rPr>
          <w:sz w:val="28"/>
          <w:szCs w:val="28"/>
        </w:rPr>
        <w:t>0 тыс</w:t>
      </w:r>
      <w:proofErr w:type="gramStart"/>
      <w:r w:rsidRPr="000A331C">
        <w:rPr>
          <w:sz w:val="28"/>
          <w:szCs w:val="28"/>
        </w:rPr>
        <w:t>.р</w:t>
      </w:r>
      <w:proofErr w:type="gramEnd"/>
      <w:r w:rsidRPr="000A331C">
        <w:rPr>
          <w:sz w:val="28"/>
          <w:szCs w:val="28"/>
        </w:rPr>
        <w:t>ублей.</w:t>
      </w:r>
    </w:p>
    <w:p w:rsidR="000A331C" w:rsidRPr="000A331C" w:rsidRDefault="000A331C" w:rsidP="000A331C">
      <w:pPr>
        <w:ind w:firstLine="709"/>
        <w:jc w:val="both"/>
        <w:rPr>
          <w:sz w:val="28"/>
          <w:szCs w:val="28"/>
        </w:rPr>
      </w:pPr>
      <w:proofErr w:type="gramStart"/>
      <w:r w:rsidRPr="000A331C">
        <w:rPr>
          <w:sz w:val="28"/>
          <w:szCs w:val="28"/>
        </w:rPr>
        <w:t>В соответствии с Постановлением Правительства РФ от 30 сентября 2014 года № 999 «О формировании, предоставлении и распределении субсидий из федерального бюджета бюджетам субъектов Российской Федерации», Законом Краснодарского края от 23 декабря 2022 года №4825-КЗ «О бюджете Краснодарского края на 2023 год и на плановый период 2024 и 2025 годов» в 2024 году на развитие и укрепление материально-технической базы домов культуры</w:t>
      </w:r>
      <w:proofErr w:type="gramEnd"/>
      <w:r w:rsidRPr="000A331C">
        <w:rPr>
          <w:sz w:val="28"/>
          <w:szCs w:val="28"/>
        </w:rPr>
        <w:t xml:space="preserve"> в населенных пунктах с численностью населения до 50 тыс. человек запланированы средства федерального и краевого бюджета в общей сумме </w:t>
      </w:r>
      <w:r>
        <w:rPr>
          <w:sz w:val="28"/>
          <w:szCs w:val="28"/>
        </w:rPr>
        <w:t>2 300,9</w:t>
      </w:r>
      <w:r w:rsidRPr="000A331C">
        <w:rPr>
          <w:sz w:val="28"/>
          <w:szCs w:val="28"/>
        </w:rPr>
        <w:t xml:space="preserve"> тыс</w:t>
      </w:r>
      <w:proofErr w:type="gramStart"/>
      <w:r w:rsidRPr="000A331C">
        <w:rPr>
          <w:sz w:val="28"/>
          <w:szCs w:val="28"/>
        </w:rPr>
        <w:t>.р</w:t>
      </w:r>
      <w:proofErr w:type="gramEnd"/>
      <w:r w:rsidRPr="000A331C">
        <w:rPr>
          <w:sz w:val="28"/>
          <w:szCs w:val="28"/>
        </w:rPr>
        <w:t>ублей.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  <w:r w:rsidRPr="00023ED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</w:p>
    <w:p w:rsidR="00FD1DD2" w:rsidRPr="00023EDC" w:rsidRDefault="00FD1DD2" w:rsidP="00FD1DD2">
      <w:pPr>
        <w:ind w:firstLine="708"/>
        <w:jc w:val="both"/>
        <w:rPr>
          <w:sz w:val="28"/>
          <w:szCs w:val="28"/>
        </w:rPr>
      </w:pPr>
      <w:r w:rsidRPr="00023ED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FD1DD2" w:rsidRPr="00023EDC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D1DD2" w:rsidRPr="00023EDC" w:rsidRDefault="00FD1DD2" w:rsidP="00FD1D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023EDC">
        <w:rPr>
          <w:sz w:val="28"/>
          <w:szCs w:val="28"/>
        </w:rPr>
        <w:t>Оценка эффективности реализации муниципальной программы</w:t>
      </w:r>
      <w:r w:rsidRPr="00803188">
        <w:rPr>
          <w:sz w:val="28"/>
          <w:szCs w:val="28"/>
        </w:rPr>
        <w:t xml:space="preserve">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7. Механизм реализации муниципальной программы</w:t>
      </w: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и контроль за ее выполнением</w:t>
      </w:r>
    </w:p>
    <w:p w:rsidR="000A331C" w:rsidRPr="0058288A" w:rsidRDefault="000A331C" w:rsidP="000A331C">
      <w:pPr>
        <w:jc w:val="both"/>
        <w:rPr>
          <w:sz w:val="28"/>
          <w:szCs w:val="28"/>
        </w:rPr>
      </w:pPr>
    </w:p>
    <w:p w:rsidR="000A331C" w:rsidRPr="0058288A" w:rsidRDefault="000A331C" w:rsidP="000A331C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58288A">
        <w:rPr>
          <w:color w:val="000000"/>
          <w:spacing w:val="1"/>
          <w:sz w:val="28"/>
          <w:szCs w:val="28"/>
        </w:rPr>
        <w:t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</w:t>
      </w:r>
      <w:r>
        <w:rPr>
          <w:color w:val="000000"/>
          <w:spacing w:val="1"/>
          <w:sz w:val="28"/>
          <w:szCs w:val="28"/>
        </w:rPr>
        <w:t xml:space="preserve"> </w:t>
      </w:r>
      <w:r w:rsidRPr="0058288A">
        <w:rPr>
          <w:color w:val="000000"/>
          <w:spacing w:val="1"/>
          <w:sz w:val="28"/>
          <w:szCs w:val="28"/>
        </w:rPr>
        <w:t xml:space="preserve"> </w:t>
      </w:r>
      <w:r w:rsidRPr="0058288A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803188">
        <w:rPr>
          <w:sz w:val="28"/>
          <w:szCs w:val="28"/>
        </w:rPr>
        <w:t>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</w:t>
      </w:r>
      <w:proofErr w:type="gramEnd"/>
      <w:r w:rsidRPr="00803188">
        <w:rPr>
          <w:sz w:val="28"/>
          <w:szCs w:val="28"/>
        </w:rPr>
        <w:t xml:space="preserve"> оценки эффективности реализации муниципальных программ Новосельского сельского поселения Новокубанского района»</w:t>
      </w:r>
      <w:r w:rsidRPr="0058288A">
        <w:rPr>
          <w:bCs/>
          <w:color w:val="000000"/>
          <w:spacing w:val="1"/>
          <w:sz w:val="28"/>
          <w:szCs w:val="28"/>
        </w:rPr>
        <w:t xml:space="preserve"> соответственно.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proofErr w:type="gramStart"/>
      <w:r w:rsidRPr="0058288A">
        <w:rPr>
          <w:sz w:val="28"/>
          <w:szCs w:val="28"/>
        </w:rPr>
        <w:t>Контроль за</w:t>
      </w:r>
      <w:proofErr w:type="gramEnd"/>
      <w:r w:rsidRPr="0058288A">
        <w:rPr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r>
        <w:rPr>
          <w:sz w:val="28"/>
          <w:szCs w:val="28"/>
        </w:rPr>
        <w:t>Новосельского сельского поселения</w:t>
      </w:r>
      <w:r w:rsidRPr="0058288A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5828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88A">
        <w:rPr>
          <w:sz w:val="28"/>
          <w:szCs w:val="28"/>
        </w:rPr>
        <w:t>Координатор муниципальной программы в процессе ее реализации: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муниципальной программы; 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r w:rsidRPr="0058288A">
        <w:rPr>
          <w:sz w:val="28"/>
          <w:szCs w:val="28"/>
        </w:rPr>
        <w:t>осуществляет мониторинг и анализ хода выполнения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0A331C" w:rsidRPr="0058288A" w:rsidRDefault="000A331C" w:rsidP="000A331C">
      <w:pPr>
        <w:ind w:firstLine="851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rPr>
          <w:sz w:val="28"/>
          <w:szCs w:val="28"/>
        </w:rPr>
        <w:t xml:space="preserve">Новосельского сельского поселения </w:t>
      </w:r>
      <w:r w:rsidRPr="0058288A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5828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88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A331C" w:rsidRPr="007F152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2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F152A"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финансирования за счет средств бюджетов бюджетной системы Российской Федерации либо осуществляется за счет средств, предусмотренных на содержание координатора муниципальной программы (подпрограммы), участника</w:t>
      </w:r>
      <w:proofErr w:type="gramEnd"/>
      <w:r w:rsidRPr="007F152A">
        <w:rPr>
          <w:color w:val="000000"/>
          <w:sz w:val="28"/>
          <w:szCs w:val="28"/>
        </w:rPr>
        <w:t xml:space="preserve"> муниципальной программы).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3" w:name="sub_413"/>
      <w:r w:rsidRPr="007F152A">
        <w:rPr>
          <w:color w:val="000000"/>
          <w:sz w:val="28"/>
          <w:szCs w:val="28"/>
        </w:rPr>
        <w:t>Муниципальный заказчик:</w:t>
      </w:r>
    </w:p>
    <w:bookmarkEnd w:id="3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проводит анализ выполнения мероприятий;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4" w:name="sub_414"/>
      <w:r w:rsidRPr="007F152A">
        <w:rPr>
          <w:color w:val="000000"/>
          <w:sz w:val="28"/>
          <w:szCs w:val="28"/>
        </w:rPr>
        <w:t>Главный распорядитель (распорядитель) бюджетных сре</w:t>
      </w:r>
      <w:proofErr w:type="gramStart"/>
      <w:r w:rsidRPr="007F152A">
        <w:rPr>
          <w:color w:val="000000"/>
          <w:sz w:val="28"/>
          <w:szCs w:val="28"/>
        </w:rPr>
        <w:t>дств в пр</w:t>
      </w:r>
      <w:proofErr w:type="gramEnd"/>
      <w:r w:rsidRPr="007F152A">
        <w:rPr>
          <w:color w:val="000000"/>
          <w:sz w:val="28"/>
          <w:szCs w:val="28"/>
        </w:rPr>
        <w:t xml:space="preserve">еделах полномочий, установленных </w:t>
      </w:r>
      <w:hyperlink r:id="rId13" w:history="1">
        <w:r w:rsidRPr="007F152A">
          <w:rPr>
            <w:color w:val="000000"/>
            <w:sz w:val="28"/>
            <w:szCs w:val="28"/>
          </w:rPr>
          <w:t>бюджетным законодательством</w:t>
        </w:r>
      </w:hyperlink>
      <w:r w:rsidRPr="007F152A">
        <w:rPr>
          <w:color w:val="000000"/>
          <w:sz w:val="28"/>
          <w:szCs w:val="28"/>
        </w:rPr>
        <w:t xml:space="preserve"> Российской Федерации:</w:t>
      </w:r>
    </w:p>
    <w:bookmarkEnd w:id="4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7F152A">
        <w:rPr>
          <w:color w:val="000000"/>
          <w:sz w:val="28"/>
          <w:szCs w:val="28"/>
        </w:rPr>
        <w:t>дств в с</w:t>
      </w:r>
      <w:proofErr w:type="gramEnd"/>
      <w:r w:rsidRPr="007F152A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 xml:space="preserve">осуществляет иные полномочия, установленные </w:t>
      </w:r>
      <w:hyperlink r:id="rId14" w:history="1">
        <w:r w:rsidRPr="007F152A">
          <w:rPr>
            <w:color w:val="000000"/>
            <w:sz w:val="28"/>
            <w:szCs w:val="28"/>
          </w:rPr>
          <w:t>бюджетным законодательством</w:t>
        </w:r>
      </w:hyperlink>
      <w:r w:rsidRPr="007F152A">
        <w:rPr>
          <w:color w:val="000000"/>
          <w:sz w:val="28"/>
          <w:szCs w:val="28"/>
        </w:rPr>
        <w:t xml:space="preserve"> Российской Федерации.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Исполнитель: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bookmarkStart w:id="5" w:name="sub_4152"/>
      <w:r w:rsidRPr="007F152A">
        <w:rPr>
          <w:color w:val="000000"/>
          <w:sz w:val="28"/>
          <w:szCs w:val="28"/>
        </w:rPr>
        <w:t>обеспечивает реализацию мероприятия или осуществляет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Федерации);</w:t>
      </w:r>
    </w:p>
    <w:bookmarkEnd w:id="5"/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0A331C" w:rsidRPr="007F152A" w:rsidRDefault="000A331C" w:rsidP="000A331C">
      <w:pPr>
        <w:ind w:firstLine="851"/>
        <w:jc w:val="both"/>
        <w:rPr>
          <w:color w:val="000000"/>
          <w:sz w:val="28"/>
          <w:szCs w:val="28"/>
        </w:rPr>
      </w:pPr>
      <w:r w:rsidRPr="007F152A"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2A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предоставляет в администрации </w:t>
      </w:r>
      <w:r w:rsidR="00DF4ACE" w:rsidRPr="00DF4ACE">
        <w:rPr>
          <w:rFonts w:ascii="Times New Roman" w:hAnsi="Times New Roman" w:cs="Times New Roman"/>
          <w:sz w:val="28"/>
          <w:szCs w:val="28"/>
        </w:rPr>
        <w:t xml:space="preserve">Новосельского сельского </w:t>
      </w:r>
      <w:r w:rsidRPr="00DF4ACE">
        <w:rPr>
          <w:rFonts w:ascii="Times New Roman" w:hAnsi="Times New Roman" w:cs="Times New Roman"/>
          <w:sz w:val="28"/>
          <w:szCs w:val="28"/>
        </w:rPr>
        <w:t>поселения Новокубанского района заполненные отчетные формы мониторинга реализации</w:t>
      </w:r>
      <w:r w:rsidRPr="0058288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</w:t>
      </w:r>
      <w:proofErr w:type="gramStart"/>
      <w:r w:rsidRPr="0058288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8288A">
        <w:rPr>
          <w:rFonts w:ascii="Times New Roman" w:hAnsi="Times New Roman" w:cs="Times New Roman"/>
          <w:sz w:val="28"/>
          <w:szCs w:val="28"/>
        </w:rPr>
        <w:t xml:space="preserve">, координатор муниципальной программы направляет в </w:t>
      </w:r>
      <w:r w:rsidRPr="00DF4ACE">
        <w:rPr>
          <w:rFonts w:ascii="Times New Roman" w:hAnsi="Times New Roman" w:cs="Times New Roman"/>
          <w:sz w:val="28"/>
          <w:szCs w:val="28"/>
        </w:rPr>
        <w:t>администраци</w:t>
      </w:r>
      <w:r w:rsidR="00DF4ACE" w:rsidRPr="00DF4ACE">
        <w:rPr>
          <w:rFonts w:ascii="Times New Roman" w:hAnsi="Times New Roman" w:cs="Times New Roman"/>
          <w:sz w:val="28"/>
          <w:szCs w:val="28"/>
        </w:rPr>
        <w:t>ю</w:t>
      </w:r>
      <w:r w:rsidRPr="00DF4ACE">
        <w:rPr>
          <w:rFonts w:ascii="Times New Roman" w:hAnsi="Times New Roman" w:cs="Times New Roman"/>
          <w:sz w:val="28"/>
          <w:szCs w:val="28"/>
        </w:rPr>
        <w:t xml:space="preserve"> </w:t>
      </w:r>
      <w:r w:rsidR="00DF4ACE" w:rsidRPr="00DF4ACE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DF4ACE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доклад о ходе реализации</w:t>
      </w:r>
      <w:r w:rsidRPr="0058288A">
        <w:rPr>
          <w:rFonts w:ascii="Times New Roman" w:hAnsi="Times New Roman" w:cs="Times New Roman"/>
          <w:sz w:val="28"/>
          <w:szCs w:val="28"/>
        </w:rPr>
        <w:t xml:space="preserve"> муниципальной программы на бумажных и электронных носителях.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плановым показателям, установленным муниципальной программой;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0A331C" w:rsidRPr="0058288A" w:rsidRDefault="000A331C" w:rsidP="000A3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:rsidR="000A331C" w:rsidRPr="0058288A" w:rsidRDefault="000A331C" w:rsidP="000A331C">
      <w:pPr>
        <w:ind w:firstLine="708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мероприятий, сводных показателей муниципальных заданий на оказание муниципальных услуг (выполнение работ) муниципальными учреждениями, подведомственными </w:t>
      </w:r>
      <w:r>
        <w:rPr>
          <w:sz w:val="28"/>
          <w:szCs w:val="28"/>
        </w:rPr>
        <w:t xml:space="preserve">администрации </w:t>
      </w:r>
      <w:r w:rsidR="00DF4ACE">
        <w:rPr>
          <w:sz w:val="28"/>
          <w:szCs w:val="28"/>
        </w:rPr>
        <w:t>Новосельского сельского</w:t>
      </w:r>
      <w:r>
        <w:rPr>
          <w:sz w:val="28"/>
          <w:szCs w:val="28"/>
        </w:rPr>
        <w:t xml:space="preserve"> поселения Новокубанского района</w:t>
      </w:r>
      <w:r w:rsidRPr="0058288A">
        <w:rPr>
          <w:sz w:val="28"/>
          <w:szCs w:val="28"/>
        </w:rPr>
        <w:t xml:space="preserve"> в сфере реализации муниципальной программы.</w:t>
      </w:r>
    </w:p>
    <w:p w:rsidR="000A331C" w:rsidRPr="0058288A" w:rsidRDefault="000A331C" w:rsidP="000A331C">
      <w:pPr>
        <w:ind w:firstLine="708"/>
        <w:jc w:val="both"/>
        <w:rPr>
          <w:sz w:val="28"/>
          <w:szCs w:val="28"/>
        </w:rPr>
      </w:pPr>
      <w:r w:rsidRPr="0058288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8288A">
        <w:rPr>
          <w:sz w:val="28"/>
          <w:szCs w:val="28"/>
        </w:rPr>
        <w:t>факторов</w:t>
      </w:r>
      <w:proofErr w:type="gramEnd"/>
      <w:r w:rsidRPr="0058288A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A331C" w:rsidRPr="006D5694" w:rsidRDefault="000A331C" w:rsidP="000A3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A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FD1DD2" w:rsidRDefault="00FD1DD2" w:rsidP="00FD1DD2">
      <w:pPr>
        <w:jc w:val="both"/>
        <w:rPr>
          <w:sz w:val="28"/>
          <w:szCs w:val="28"/>
        </w:rPr>
      </w:pPr>
    </w:p>
    <w:p w:rsidR="00A309CA" w:rsidRDefault="00A309CA" w:rsidP="00FD1DD2">
      <w:pPr>
        <w:jc w:val="both"/>
        <w:rPr>
          <w:sz w:val="28"/>
          <w:szCs w:val="28"/>
        </w:rPr>
      </w:pP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D1DD2" w:rsidRPr="00803188" w:rsidRDefault="00C166C7" w:rsidP="00C166C7">
      <w:pPr>
        <w:jc w:val="both"/>
        <w:rPr>
          <w:sz w:val="28"/>
          <w:szCs w:val="28"/>
        </w:rPr>
        <w:sectPr w:rsidR="00FD1DD2" w:rsidRPr="00803188" w:rsidSect="006E409A">
          <w:headerReference w:type="even" r:id="rId15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>Новокубанского района                                                                    Л.И.Кулаксузо</w:t>
      </w:r>
      <w:r w:rsidR="00A309CA">
        <w:rPr>
          <w:sz w:val="28"/>
          <w:szCs w:val="28"/>
        </w:rPr>
        <w:t>в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>Приложение № 1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rFonts w:eastAsia="Calibri"/>
          <w:sz w:val="28"/>
          <w:szCs w:val="28"/>
        </w:rPr>
        <w:t xml:space="preserve"> </w:t>
      </w:r>
      <w:r w:rsidRPr="00803188">
        <w:rPr>
          <w:sz w:val="28"/>
          <w:szCs w:val="28"/>
          <w:shd w:val="clear" w:color="auto" w:fill="FFFFFF"/>
        </w:rPr>
        <w:t>«Развитие культуры»</w:t>
      </w: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color w:val="000000"/>
          <w:spacing w:val="0"/>
        </w:rPr>
      </w:pPr>
      <w:r w:rsidRPr="00803188">
        <w:rPr>
          <w:rFonts w:ascii="Times New Roman" w:hAnsi="Times New Roman"/>
          <w:color w:val="000000"/>
          <w:spacing w:val="0"/>
        </w:rPr>
        <w:t>ЦЕЛЕВЫЕ ПОКАЗАТЕЛИ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</w:rPr>
        <w:t xml:space="preserve">муниципальной программы </w:t>
      </w:r>
      <w:r w:rsidRPr="00803188">
        <w:rPr>
          <w:rFonts w:ascii="Times New Roman" w:hAnsi="Times New Roman"/>
          <w:spacing w:val="0"/>
          <w:szCs w:val="28"/>
        </w:rPr>
        <w:t xml:space="preserve">Новосельского сельского поселения 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Новокубанского района</w:t>
      </w:r>
      <w:r w:rsidRPr="00803188">
        <w:rPr>
          <w:rFonts w:ascii="Times New Roman" w:hAnsi="Times New Roman"/>
          <w:spacing w:val="0"/>
        </w:rPr>
        <w:t xml:space="preserve"> </w:t>
      </w:r>
      <w:r w:rsidRPr="00803188">
        <w:rPr>
          <w:rFonts w:ascii="Times New Roman" w:hAnsi="Times New Roman"/>
          <w:spacing w:val="0"/>
          <w:szCs w:val="28"/>
        </w:rPr>
        <w:t>«Развитие культуры»</w:t>
      </w:r>
    </w:p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91"/>
        <w:gridCol w:w="850"/>
        <w:gridCol w:w="992"/>
        <w:gridCol w:w="993"/>
        <w:gridCol w:w="992"/>
        <w:gridCol w:w="992"/>
        <w:gridCol w:w="992"/>
        <w:gridCol w:w="993"/>
      </w:tblGrid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2022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6074E3">
            <w:pPr>
              <w:pStyle w:val="ConsPlusCell"/>
              <w:spacing w:line="240" w:lineRule="atLeast"/>
              <w:jc w:val="both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количеств</w:t>
            </w:r>
            <w:r w:rsidR="006074E3">
              <w:rPr>
                <w:sz w:val="22"/>
                <w:szCs w:val="22"/>
              </w:rPr>
              <w:t>о</w:t>
            </w:r>
            <w:r w:rsidRPr="00AF5E5C">
              <w:rPr>
                <w:sz w:val="22"/>
                <w:szCs w:val="22"/>
              </w:rPr>
              <w:t xml:space="preserve"> учебных, методических и консультативных мероприятий по вопросам деятельности учреждения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F5E5C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6074E3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количеств</w:t>
            </w:r>
            <w:r w:rsidR="006074E3">
              <w:rPr>
                <w:sz w:val="22"/>
                <w:szCs w:val="22"/>
              </w:rPr>
              <w:t>о</w:t>
            </w:r>
            <w:r w:rsidRPr="00AF5E5C">
              <w:rPr>
                <w:sz w:val="22"/>
                <w:szCs w:val="22"/>
              </w:rPr>
              <w:t xml:space="preserve"> посещений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E9612F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31622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AF5E5C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074E3" w:rsidP="006074E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D1DD2" w:rsidRPr="00AF5E5C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 выдачи</w:t>
            </w:r>
            <w:r w:rsidR="00FD1DD2" w:rsidRPr="00AF5E5C">
              <w:rPr>
                <w:sz w:val="22"/>
                <w:szCs w:val="22"/>
              </w:rPr>
              <w:t xml:space="preserve"> книг в библиотек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44096</w:t>
            </w:r>
          </w:p>
        </w:tc>
      </w:tr>
      <w:tr w:rsidR="00AF5E5C" w:rsidRPr="009E5362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074E3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число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AF5E5C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5C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FD1DD2" w:rsidRPr="009E5362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074E3" w:rsidP="00AF5E5C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spacing w:line="240" w:lineRule="atLeast"/>
              <w:rPr>
                <w:sz w:val="22"/>
                <w:szCs w:val="22"/>
              </w:rPr>
            </w:pPr>
            <w:r w:rsidRPr="00AF5E5C">
              <w:rPr>
                <w:sz w:val="22"/>
                <w:szCs w:val="22"/>
              </w:rPr>
              <w:t>проведение культурно-массовых мероприятий, посвященных ознаменованию календарных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E5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AF5E5C" w:rsidRDefault="00652CCB" w:rsidP="00E961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</w:tbl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AF5E5C" w:rsidRPr="00AF5E5C" w:rsidRDefault="00AF5E5C" w:rsidP="00AF5E5C">
      <w:pPr>
        <w:ind w:firstLine="709"/>
      </w:pPr>
      <w:bookmarkStart w:id="6" w:name="sub_210011"/>
      <w:r w:rsidRPr="00AF5E5C">
        <w:t>*Примечание:</w:t>
      </w:r>
    </w:p>
    <w:p w:rsidR="004301C8" w:rsidRPr="004301C8" w:rsidRDefault="004301C8" w:rsidP="004301C8">
      <w:pPr>
        <w:ind w:firstLine="709"/>
        <w:jc w:val="both"/>
      </w:pPr>
      <w:r w:rsidRPr="004301C8">
        <w:t>Пункт 1 «количество учебных, методических и консультативных мероприятий по вопросам деятельности учреждения культуры»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AF5E5C" w:rsidRPr="00AF5E5C" w:rsidRDefault="00AF5E5C" w:rsidP="00CF0812">
      <w:pPr>
        <w:ind w:firstLine="708"/>
        <w:contextualSpacing/>
        <w:jc w:val="both"/>
      </w:pPr>
      <w:proofErr w:type="gramStart"/>
      <w:r w:rsidRPr="004301C8">
        <w:t xml:space="preserve">пункт </w:t>
      </w:r>
      <w:r w:rsidR="00CF0812" w:rsidRPr="004301C8">
        <w:t>2</w:t>
      </w:r>
      <w:r w:rsidRPr="004301C8">
        <w:t xml:space="preserve"> «динамика примерных (индикативных) значений соотношения заработной платы работников муниципальных учреждений культуры, повышение оплаты труда которых предусмотрено Указами Президента</w:t>
      </w:r>
      <w:r w:rsidRPr="00AF5E5C">
        <w:t xml:space="preserve"> Российской Федерации от 07 мая 2012 года № 597 «О мероприятиях по реализации государственной социальной политики», и средней заработной платы в Краснодарском крае» - форма № ЗП - культура «Сведения о численности и оплате труда работников сферы культуры по категориям персонала, утвержденная Приказом Росстата</w:t>
      </w:r>
      <w:proofErr w:type="gramEnd"/>
      <w:r w:rsidRPr="00AF5E5C">
        <w:t xml:space="preserve"> от 24 июля 2020 года № 412 (срок предоставления ежеквартально 10-го числа месяца, следующего за отчетным кварталом);</w:t>
      </w:r>
    </w:p>
    <w:p w:rsidR="00CF0812" w:rsidRPr="00AF5E5C" w:rsidRDefault="00CF0812" w:rsidP="00CF0812">
      <w:pPr>
        <w:ind w:firstLine="709"/>
        <w:jc w:val="both"/>
      </w:pPr>
      <w:r w:rsidRPr="00AF5E5C">
        <w:t xml:space="preserve">пункт </w:t>
      </w:r>
      <w:r>
        <w:t>3</w:t>
      </w:r>
      <w:r w:rsidRPr="00AF5E5C">
        <w:t xml:space="preserve"> «количест</w:t>
      </w:r>
      <w:r w:rsidR="004301C8">
        <w:t>во</w:t>
      </w:r>
      <w:r w:rsidRPr="00AF5E5C">
        <w:t xml:space="preserve"> посещений библиотек»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CF0812" w:rsidRPr="00AF5E5C" w:rsidRDefault="00CF0812" w:rsidP="00CF0812">
      <w:pPr>
        <w:ind w:firstLine="709"/>
        <w:jc w:val="both"/>
      </w:pPr>
      <w:r w:rsidRPr="00AF5E5C">
        <w:t xml:space="preserve">пункт </w:t>
      </w:r>
      <w:r>
        <w:t>4</w:t>
      </w:r>
      <w:r w:rsidRPr="00AF5E5C">
        <w:t xml:space="preserve"> «</w:t>
      </w:r>
      <w:r w:rsidR="004301C8">
        <w:t>к</w:t>
      </w:r>
      <w:r w:rsidRPr="00AF5E5C">
        <w:t>оличеств</w:t>
      </w:r>
      <w:r w:rsidR="004301C8">
        <w:t>о выданных</w:t>
      </w:r>
      <w:r w:rsidRPr="00AF5E5C">
        <w:t xml:space="preserve"> книг в библиотек</w:t>
      </w:r>
      <w:r w:rsidR="004301C8">
        <w:t>ах</w:t>
      </w:r>
      <w:r w:rsidRPr="00AF5E5C">
        <w:t>» - форма № 6-НК «Сведения об общедоступной (публичной) библиотеке», утвержденная Приказом Росстата от 05 октября 2020 года № 616 (срок предоставления ежегодно 15-го февраля года, следующего за отчетным годом);</w:t>
      </w:r>
    </w:p>
    <w:p w:rsidR="00AF5E5C" w:rsidRPr="004301C8" w:rsidRDefault="00AF5E5C" w:rsidP="00CF0812">
      <w:pPr>
        <w:ind w:firstLine="708"/>
        <w:contextualSpacing/>
        <w:jc w:val="both"/>
      </w:pPr>
      <w:proofErr w:type="gramStart"/>
      <w:r w:rsidRPr="00AF5E5C">
        <w:t xml:space="preserve">пункт </w:t>
      </w:r>
      <w:r w:rsidR="004301C8">
        <w:t>5</w:t>
      </w:r>
      <w:r w:rsidRPr="00AF5E5C">
        <w:t xml:space="preserve"> «число клубных формирований» - форма № 7-НК «Сведения об организации культурно-досугового типа», утвержденная Приказом Росстата от 18 октября </w:t>
      </w:r>
      <w:r w:rsidRPr="004301C8">
        <w:t>2021 года № 713 (срок предоставления ежегодно 15-го февраля года, следующего за отчетным годом), форма № 11-НК «Сведения о работе парка культуры и отдыха (городского сада)», утвержденная Приказом Росстата от 18 октября 2021 года № 713 (срок предоставления ежегодно до 1 марта года, следующего за</w:t>
      </w:r>
      <w:proofErr w:type="gramEnd"/>
      <w:r w:rsidRPr="004301C8">
        <w:t xml:space="preserve"> отчетным);</w:t>
      </w:r>
    </w:p>
    <w:p w:rsidR="00AF5E5C" w:rsidRPr="00AF5E5C" w:rsidRDefault="00AF5E5C" w:rsidP="00CF0812">
      <w:pPr>
        <w:pStyle w:val="ConsPlusCell"/>
        <w:ind w:firstLine="708"/>
        <w:jc w:val="both"/>
        <w:rPr>
          <w:sz w:val="20"/>
          <w:szCs w:val="20"/>
        </w:rPr>
      </w:pPr>
      <w:proofErr w:type="gramStart"/>
      <w:r w:rsidRPr="004301C8">
        <w:rPr>
          <w:sz w:val="20"/>
          <w:szCs w:val="20"/>
        </w:rPr>
        <w:t xml:space="preserve">пункт </w:t>
      </w:r>
      <w:r w:rsidR="004301C8" w:rsidRPr="004301C8">
        <w:rPr>
          <w:sz w:val="20"/>
          <w:szCs w:val="20"/>
        </w:rPr>
        <w:t>6</w:t>
      </w:r>
      <w:r w:rsidRPr="004301C8">
        <w:rPr>
          <w:sz w:val="20"/>
          <w:szCs w:val="20"/>
        </w:rPr>
        <w:t xml:space="preserve"> «</w:t>
      </w:r>
      <w:r w:rsidR="004301C8" w:rsidRPr="004301C8">
        <w:rPr>
          <w:sz w:val="20"/>
          <w:szCs w:val="20"/>
        </w:rPr>
        <w:t>проведение культурно-массовых мероприятий, посвященных ознаменованию календарных и памятных дат</w:t>
      </w:r>
      <w:r w:rsidRPr="004301C8">
        <w:rPr>
          <w:sz w:val="20"/>
          <w:szCs w:val="20"/>
        </w:rPr>
        <w:t xml:space="preserve">» - </w:t>
      </w:r>
      <w:bookmarkEnd w:id="6"/>
      <w:r w:rsidRPr="004301C8">
        <w:rPr>
          <w:sz w:val="20"/>
          <w:szCs w:val="20"/>
        </w:rPr>
        <w:t>форма № 7-НК «Сведения об организации культурно-досугового типа», утвержденная Приказом Росстата от 18 октября 2021 года № 713 (срок предоставления ежегодно 15-го февраля года, следующего за отчетным годом), форма № 11-НК «Сведения о работе парка культуры и отдыха (городского сада)», утвержденная Приказом Росстата от 18 октября 2021 года № 713 (срок предоставления ежегодно</w:t>
      </w:r>
      <w:proofErr w:type="gramEnd"/>
      <w:r w:rsidRPr="004301C8">
        <w:rPr>
          <w:sz w:val="20"/>
          <w:szCs w:val="20"/>
        </w:rPr>
        <w:t xml:space="preserve"> </w:t>
      </w:r>
      <w:proofErr w:type="gramStart"/>
      <w:r w:rsidRPr="004301C8">
        <w:rPr>
          <w:sz w:val="20"/>
          <w:szCs w:val="20"/>
        </w:rPr>
        <w:t>до 1 марта года</w:t>
      </w:r>
      <w:r w:rsidRPr="00AF5E5C">
        <w:rPr>
          <w:sz w:val="20"/>
          <w:szCs w:val="20"/>
        </w:rPr>
        <w:t>, следующего за отчетным), форма № 8-НК «Сведения о деятельности музея», утвержденная Приказом Росстата от 26 сентября 2018 года № 584 (срок предоставления ежегодно 20-го января года, следующего за отчетным);</w:t>
      </w:r>
      <w:proofErr w:type="gramEnd"/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AF5E5C" w:rsidRDefault="00AF5E5C" w:rsidP="00FD1DD2">
      <w:pPr>
        <w:spacing w:line="260" w:lineRule="atLeast"/>
        <w:rPr>
          <w:sz w:val="28"/>
          <w:szCs w:val="28"/>
        </w:rPr>
      </w:pPr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AF5E5C" w:rsidRDefault="00C166C7" w:rsidP="00C166C7">
      <w:pPr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Л.И.Кулаксузо</w:t>
      </w:r>
      <w:r w:rsidR="00A309CA">
        <w:rPr>
          <w:sz w:val="28"/>
          <w:szCs w:val="28"/>
        </w:rPr>
        <w:t>в</w:t>
      </w:r>
    </w:p>
    <w:p w:rsidR="00AF5E5C" w:rsidRPr="00803188" w:rsidRDefault="00AF5E5C" w:rsidP="00B75C16">
      <w:pPr>
        <w:spacing w:line="260" w:lineRule="atLeast"/>
        <w:rPr>
          <w:sz w:val="28"/>
          <w:szCs w:val="28"/>
        </w:rPr>
        <w:sectPr w:rsidR="00AF5E5C" w:rsidRPr="00803188" w:rsidSect="006E409A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>Приложение № 2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rStyle w:val="aa"/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  <w:shd w:val="clear" w:color="auto" w:fill="FFFFFF"/>
        </w:rPr>
        <w:t xml:space="preserve"> «Развитие культуры»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76"/>
      </w:tblGrid>
      <w:tr w:rsidR="00FD1DD2" w:rsidRPr="00803188" w:rsidTr="00556A2F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pacing w:val="0"/>
                <w:szCs w:val="24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>ПЕРЕЧЕНЬ</w:t>
            </w:r>
          </w:p>
          <w:p w:rsidR="00FD1DD2" w:rsidRPr="00803188" w:rsidRDefault="00FD1DD2" w:rsidP="00556A2F">
            <w:pPr>
              <w:pStyle w:val="1"/>
              <w:rPr>
                <w:rStyle w:val="aa"/>
                <w:rFonts w:ascii="Times New Roman" w:hAnsi="Times New Roman"/>
                <w:spacing w:val="0"/>
                <w:szCs w:val="28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 xml:space="preserve">основных мероприятий муниципальной программы </w:t>
            </w: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Новосельского сельского поселения </w:t>
            </w:r>
          </w:p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Новокубанского района </w:t>
            </w:r>
            <w:r w:rsidRPr="00803188">
              <w:rPr>
                <w:rFonts w:ascii="Times New Roman" w:hAnsi="Times New Roman"/>
                <w:spacing w:val="0"/>
                <w:szCs w:val="28"/>
              </w:rPr>
              <w:t>«Развитие культуры»</w:t>
            </w:r>
          </w:p>
        </w:tc>
      </w:tr>
    </w:tbl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713"/>
        <w:gridCol w:w="711"/>
        <w:gridCol w:w="1423"/>
        <w:gridCol w:w="17"/>
        <w:gridCol w:w="1253"/>
        <w:gridCol w:w="1025"/>
        <w:gridCol w:w="6"/>
        <w:gridCol w:w="1095"/>
        <w:gridCol w:w="1172"/>
        <w:gridCol w:w="45"/>
        <w:gridCol w:w="881"/>
        <w:gridCol w:w="28"/>
        <w:gridCol w:w="1563"/>
        <w:gridCol w:w="1660"/>
        <w:gridCol w:w="40"/>
      </w:tblGrid>
      <w:tr w:rsidR="00FD1DD2" w:rsidRPr="00803188" w:rsidTr="0051099F">
        <w:trPr>
          <w:trHeight w:val="20"/>
          <w:tblHeader/>
        </w:trPr>
        <w:tc>
          <w:tcPr>
            <w:tcW w:w="97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1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94" w:right="-1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142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10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5522" w:type="dxa"/>
            <w:gridSpan w:val="9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56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22" w:right="-109"/>
              <w:jc w:val="center"/>
              <w:rPr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252" w:type="dxa"/>
            <w:gridSpan w:val="7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ind w:left="-128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095" w:type="dxa"/>
            <w:vAlign w:val="center"/>
          </w:tcPr>
          <w:p w:rsidR="00FD1DD2" w:rsidRPr="00382736" w:rsidRDefault="00FD1DD2" w:rsidP="00556A2F">
            <w:pPr>
              <w:pStyle w:val="af0"/>
              <w:ind w:left="-166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17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09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Цель: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</w:t>
            </w:r>
            <w:r w:rsidRPr="00382736">
              <w:rPr>
                <w:rStyle w:val="aa"/>
                <w:sz w:val="23"/>
                <w:szCs w:val="23"/>
              </w:rPr>
              <w:t>Новосельского сельского поселения Новокубанского района</w:t>
            </w: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Задача 1: 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и пополнение кадрового потенциала</w:t>
            </w: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Основное мероприятие 1: Обеспечение деятельности муниципальных учреждений,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4F1BC2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4F1BC2" w:rsidRPr="00382736" w:rsidRDefault="004F1BC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4F1BC2" w:rsidRPr="00382736" w:rsidRDefault="004F1BC2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4F1BC2" w:rsidRPr="00382736" w:rsidRDefault="004F1BC2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4F1BC2" w:rsidRPr="00382736" w:rsidRDefault="004F1BC2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53" w:type="dxa"/>
          </w:tcPr>
          <w:p w:rsidR="004F1BC2" w:rsidRPr="004F1BC2" w:rsidRDefault="004F1BC2" w:rsidP="00BE6BE3">
            <w:pPr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19222,9</w:t>
            </w:r>
          </w:p>
        </w:tc>
        <w:tc>
          <w:tcPr>
            <w:tcW w:w="1025" w:type="dxa"/>
            <w:vAlign w:val="bottom"/>
          </w:tcPr>
          <w:p w:rsidR="004F1BC2" w:rsidRPr="004F1BC2" w:rsidRDefault="004F1BC2" w:rsidP="00BE6B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4F1BC2" w:rsidRPr="004F1BC2" w:rsidRDefault="004F1BC2" w:rsidP="00BE6B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896,2</w:t>
            </w:r>
          </w:p>
        </w:tc>
        <w:tc>
          <w:tcPr>
            <w:tcW w:w="1172" w:type="dxa"/>
          </w:tcPr>
          <w:p w:rsidR="004F1BC2" w:rsidRPr="004F1BC2" w:rsidRDefault="004F1BC2" w:rsidP="00BE6BE3">
            <w:pPr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16922,0</w:t>
            </w:r>
          </w:p>
        </w:tc>
        <w:tc>
          <w:tcPr>
            <w:tcW w:w="926" w:type="dxa"/>
            <w:gridSpan w:val="2"/>
          </w:tcPr>
          <w:p w:rsidR="004F1BC2" w:rsidRPr="00382736" w:rsidRDefault="004F1BC2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4F1BC2" w:rsidRPr="00382736" w:rsidRDefault="004F1BC2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4F1BC2" w:rsidRPr="00382736" w:rsidRDefault="004F1BC2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53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0D6B" w:rsidRPr="00382736" w:rsidRDefault="002D0D6B" w:rsidP="00556A2F">
            <w:pPr>
              <w:pStyle w:val="af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53" w:type="dxa"/>
            <w:vAlign w:val="bottom"/>
          </w:tcPr>
          <w:p w:rsidR="002D0D6B" w:rsidRPr="002D0D6B" w:rsidRDefault="00B24D10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E16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82,8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B24D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B24D10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EE1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B24D10">
              <w:rPr>
                <w:sz w:val="24"/>
                <w:szCs w:val="24"/>
              </w:rPr>
              <w:t>3</w:t>
            </w:r>
            <w:r w:rsidR="00EE165B">
              <w:rPr>
                <w:sz w:val="24"/>
                <w:szCs w:val="24"/>
              </w:rPr>
              <w:t>4</w:t>
            </w:r>
            <w:r w:rsidR="00B24D10">
              <w:rPr>
                <w:sz w:val="24"/>
                <w:szCs w:val="24"/>
              </w:rPr>
              <w:t>96,1</w:t>
            </w:r>
          </w:p>
        </w:tc>
        <w:tc>
          <w:tcPr>
            <w:tcW w:w="926" w:type="dxa"/>
            <w:gridSpan w:val="2"/>
            <w:vAlign w:val="center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МКУК «Новосельский КДЦ»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0A331C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4F1BC2" w:rsidP="00EE1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16652,9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4F1BC2" w:rsidP="00EE1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4F1BC2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100063,6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4F1BC2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100063,6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1.1.1.2.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здания МКУК «Новосельский КДЦ» в пос. Глубокий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1.1.1.3.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укрепление материально технической базы, техническое оснащение муниципальных учреждений культуры (капитальный ремонт кровли МКУК НКДЦ в пос. Глубокий)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1.1.1.4.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Обеспечение развития и укрепления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материально-технической базы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муниципальных домов культуры в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населенных пунктах с числом жителей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до 50 тысяч человек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20</w:t>
            </w:r>
            <w:r w:rsidR="006B38B7">
              <w:rPr>
                <w:sz w:val="24"/>
                <w:szCs w:val="24"/>
              </w:rPr>
              <w:t>70</w:t>
            </w:r>
            <w:r w:rsidRPr="00993200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</w:t>
            </w:r>
            <w:r w:rsidR="006B38B7">
              <w:rPr>
                <w:sz w:val="24"/>
                <w:szCs w:val="24"/>
              </w:rPr>
              <w:t>69</w:t>
            </w:r>
            <w:r w:rsidRPr="00993200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B38B7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1404,7</w:t>
            </w:r>
          </w:p>
        </w:tc>
        <w:tc>
          <w:tcPr>
            <w:tcW w:w="1095" w:type="dxa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B38B7">
              <w:rPr>
                <w:sz w:val="23"/>
                <w:szCs w:val="23"/>
              </w:rPr>
              <w:t>69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1.1.1.5.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 здания муниципального казенного учреждения культуры «Новосельский культурно-досуговый центр» расположенного по адресу: Новокубанский район, пос. Глубокий, ул. Школьная, 11А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1.1.1.6.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1.1.1.7.</w:t>
            </w:r>
          </w:p>
        </w:tc>
        <w:tc>
          <w:tcPr>
            <w:tcW w:w="2713" w:type="dxa"/>
            <w:vMerge w:val="restart"/>
          </w:tcPr>
          <w:p w:rsidR="002D0D6B" w:rsidRPr="00382736" w:rsidRDefault="00B24D10" w:rsidP="00B11C8C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>Капитальный и текущий ремонт, материально-техническое обеспечение деятельности 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казенного учреждения культуры «</w:t>
            </w: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>Новосельский культурно-досуговый центр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3110</w:t>
            </w:r>
            <w:r w:rsidR="002D0D6B" w:rsidRPr="00BE27C8"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</w:t>
            </w:r>
            <w:r w:rsidR="002D0D6B">
              <w:rPr>
                <w:sz w:val="23"/>
                <w:szCs w:val="23"/>
              </w:rPr>
              <w:t>1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3632" w:type="dxa"/>
            <w:gridSpan w:val="15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Задача 2: сохранении, развитие и пропаганда народного творчества, поддержка общественных инициатив с учетом </w:t>
            </w:r>
            <w:proofErr w:type="spellStart"/>
            <w:r w:rsidRPr="00382736">
              <w:rPr>
                <w:sz w:val="23"/>
                <w:szCs w:val="23"/>
              </w:rPr>
              <w:t>этно-национальных</w:t>
            </w:r>
            <w:proofErr w:type="spellEnd"/>
            <w:r w:rsidRPr="00382736">
              <w:rPr>
                <w:sz w:val="23"/>
                <w:szCs w:val="23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традиций,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2:</w:t>
            </w:r>
            <w:r w:rsidRPr="0038273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Обеспечение реализации муниципальной программы и прочие мероприятия в области культуры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реализация и развитие культурного и духовного потенциала каждой личности, 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Проведение культурно-массовых мероприятий, посвященных ознаменованию календарных и памятных дат, участие в региональных, всероссийских и международных фестивалях, смотрах, выставках и др. мероприятиях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0A331C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0A331C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F1BC2" w:rsidRPr="00803188" w:rsidTr="0051099F">
        <w:trPr>
          <w:trHeight w:val="20"/>
        </w:trPr>
        <w:tc>
          <w:tcPr>
            <w:tcW w:w="973" w:type="dxa"/>
            <w:vMerge/>
          </w:tcPr>
          <w:p w:rsidR="004F1BC2" w:rsidRPr="00382736" w:rsidRDefault="004F1BC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4F1BC2" w:rsidRPr="00382736" w:rsidRDefault="004F1BC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4F1BC2" w:rsidRPr="00382736" w:rsidRDefault="004F1BC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4F1BC2" w:rsidRPr="00382736" w:rsidRDefault="004F1BC2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4F1BC2" w:rsidRPr="004F1BC2" w:rsidRDefault="004F1BC2" w:rsidP="00BE6BE3">
            <w:pPr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19222,9</w:t>
            </w:r>
          </w:p>
        </w:tc>
        <w:tc>
          <w:tcPr>
            <w:tcW w:w="1031" w:type="dxa"/>
            <w:gridSpan w:val="2"/>
            <w:vAlign w:val="bottom"/>
          </w:tcPr>
          <w:p w:rsidR="004F1BC2" w:rsidRPr="004F1BC2" w:rsidRDefault="004F1BC2" w:rsidP="00BE6B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4F1BC2" w:rsidRPr="004F1BC2" w:rsidRDefault="004F1BC2" w:rsidP="00BE6B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896,2</w:t>
            </w:r>
          </w:p>
        </w:tc>
        <w:tc>
          <w:tcPr>
            <w:tcW w:w="1217" w:type="dxa"/>
            <w:gridSpan w:val="2"/>
          </w:tcPr>
          <w:p w:rsidR="004F1BC2" w:rsidRPr="004F1BC2" w:rsidRDefault="004F1BC2" w:rsidP="00BE6BE3">
            <w:pPr>
              <w:jc w:val="right"/>
              <w:rPr>
                <w:sz w:val="24"/>
                <w:szCs w:val="24"/>
              </w:rPr>
            </w:pPr>
            <w:r w:rsidRPr="004F1BC2">
              <w:rPr>
                <w:sz w:val="24"/>
                <w:szCs w:val="24"/>
              </w:rPr>
              <w:t>16922,0</w:t>
            </w:r>
          </w:p>
        </w:tc>
        <w:tc>
          <w:tcPr>
            <w:tcW w:w="909" w:type="dxa"/>
            <w:gridSpan w:val="2"/>
          </w:tcPr>
          <w:p w:rsidR="004F1BC2" w:rsidRPr="00382736" w:rsidRDefault="004F1BC2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4F1BC2" w:rsidRPr="00803188" w:rsidRDefault="004F1BC2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F1BC2" w:rsidRPr="00803188" w:rsidRDefault="004F1BC2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0A331C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4F1BC2" w:rsidP="004F1B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113867,8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0A33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C54E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C54E34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4F1B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4F1BC2">
              <w:rPr>
                <w:sz w:val="24"/>
                <w:szCs w:val="24"/>
              </w:rPr>
              <w:t>4581,1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FD1DD2" w:rsidRDefault="00FD1DD2" w:rsidP="00FD1DD2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FD1DD2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166C7" w:rsidRDefault="00C166C7" w:rsidP="00C166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510C82" w:rsidRPr="00B75C16" w:rsidRDefault="00C166C7" w:rsidP="00C166C7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 Л.И.Кулаксузо</w:t>
      </w:r>
      <w:r w:rsidR="00A309CA">
        <w:rPr>
          <w:sz w:val="28"/>
          <w:szCs w:val="28"/>
        </w:rPr>
        <w:t>в</w:t>
      </w:r>
    </w:p>
    <w:sectPr w:rsidR="00510C82" w:rsidRPr="00B75C16" w:rsidSect="006E409A"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9B" w:rsidRDefault="00DA419B">
      <w:r>
        <w:separator/>
      </w:r>
    </w:p>
  </w:endnote>
  <w:endnote w:type="continuationSeparator" w:id="0">
    <w:p w:rsidR="00DA419B" w:rsidRDefault="00DA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9B" w:rsidRDefault="00DA419B">
      <w:r>
        <w:separator/>
      </w:r>
    </w:p>
  </w:footnote>
  <w:footnote w:type="continuationSeparator" w:id="0">
    <w:p w:rsidR="00DA419B" w:rsidRDefault="00DA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1C" w:rsidRDefault="007675E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33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31C" w:rsidRDefault="000A33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1C" w:rsidRDefault="007675E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33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31C" w:rsidRDefault="000A33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E85262"/>
    <w:multiLevelType w:val="hybridMultilevel"/>
    <w:tmpl w:val="E62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5A41"/>
    <w:multiLevelType w:val="hybridMultilevel"/>
    <w:tmpl w:val="B93221DC"/>
    <w:lvl w:ilvl="0" w:tplc="9348B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4D000DB"/>
    <w:multiLevelType w:val="hybridMultilevel"/>
    <w:tmpl w:val="87DED24C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131C6A"/>
    <w:multiLevelType w:val="hybridMultilevel"/>
    <w:tmpl w:val="36E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80B"/>
    <w:rsid w:val="000000A0"/>
    <w:rsid w:val="00000684"/>
    <w:rsid w:val="00000742"/>
    <w:rsid w:val="00001109"/>
    <w:rsid w:val="0000366D"/>
    <w:rsid w:val="000036F4"/>
    <w:rsid w:val="00011FBA"/>
    <w:rsid w:val="00013CF7"/>
    <w:rsid w:val="00020EC3"/>
    <w:rsid w:val="00023EDC"/>
    <w:rsid w:val="00024DA2"/>
    <w:rsid w:val="0003416D"/>
    <w:rsid w:val="00034C6B"/>
    <w:rsid w:val="00037287"/>
    <w:rsid w:val="00037C7E"/>
    <w:rsid w:val="00050A3C"/>
    <w:rsid w:val="000516A5"/>
    <w:rsid w:val="000547B3"/>
    <w:rsid w:val="000570B4"/>
    <w:rsid w:val="00060649"/>
    <w:rsid w:val="00062D33"/>
    <w:rsid w:val="00066625"/>
    <w:rsid w:val="00066882"/>
    <w:rsid w:val="0007019A"/>
    <w:rsid w:val="000711CD"/>
    <w:rsid w:val="0007228E"/>
    <w:rsid w:val="000738F1"/>
    <w:rsid w:val="00074F76"/>
    <w:rsid w:val="000840DA"/>
    <w:rsid w:val="00085673"/>
    <w:rsid w:val="00086ABA"/>
    <w:rsid w:val="0009441B"/>
    <w:rsid w:val="000A331C"/>
    <w:rsid w:val="000A7236"/>
    <w:rsid w:val="000B29A0"/>
    <w:rsid w:val="000B51DA"/>
    <w:rsid w:val="000B6FEB"/>
    <w:rsid w:val="000B7147"/>
    <w:rsid w:val="000C5EF3"/>
    <w:rsid w:val="000D26A7"/>
    <w:rsid w:val="000D3354"/>
    <w:rsid w:val="000D551E"/>
    <w:rsid w:val="000D6899"/>
    <w:rsid w:val="000E011C"/>
    <w:rsid w:val="000E2246"/>
    <w:rsid w:val="000E249E"/>
    <w:rsid w:val="000E5254"/>
    <w:rsid w:val="000E662C"/>
    <w:rsid w:val="000F19DF"/>
    <w:rsid w:val="000F5428"/>
    <w:rsid w:val="00103D23"/>
    <w:rsid w:val="00104B4E"/>
    <w:rsid w:val="001050F3"/>
    <w:rsid w:val="00110CD2"/>
    <w:rsid w:val="00117659"/>
    <w:rsid w:val="00120B1D"/>
    <w:rsid w:val="001239DE"/>
    <w:rsid w:val="001260BF"/>
    <w:rsid w:val="00126763"/>
    <w:rsid w:val="00126D05"/>
    <w:rsid w:val="001333D0"/>
    <w:rsid w:val="0013471D"/>
    <w:rsid w:val="001351AE"/>
    <w:rsid w:val="001364BC"/>
    <w:rsid w:val="00137A1C"/>
    <w:rsid w:val="00140280"/>
    <w:rsid w:val="0014551B"/>
    <w:rsid w:val="00145E2B"/>
    <w:rsid w:val="0015452B"/>
    <w:rsid w:val="00155908"/>
    <w:rsid w:val="0015592A"/>
    <w:rsid w:val="00156D58"/>
    <w:rsid w:val="00163B9E"/>
    <w:rsid w:val="0016608B"/>
    <w:rsid w:val="00170DDA"/>
    <w:rsid w:val="00174C43"/>
    <w:rsid w:val="00177B60"/>
    <w:rsid w:val="00180F7B"/>
    <w:rsid w:val="00181999"/>
    <w:rsid w:val="00181B28"/>
    <w:rsid w:val="001838F6"/>
    <w:rsid w:val="00183EE4"/>
    <w:rsid w:val="00187744"/>
    <w:rsid w:val="00187951"/>
    <w:rsid w:val="00190F16"/>
    <w:rsid w:val="0019368B"/>
    <w:rsid w:val="001A0761"/>
    <w:rsid w:val="001A1613"/>
    <w:rsid w:val="001B037C"/>
    <w:rsid w:val="001B22A9"/>
    <w:rsid w:val="001B42AB"/>
    <w:rsid w:val="001B7D56"/>
    <w:rsid w:val="001C6476"/>
    <w:rsid w:val="001D0BF3"/>
    <w:rsid w:val="001D2358"/>
    <w:rsid w:val="001D236C"/>
    <w:rsid w:val="001D28F9"/>
    <w:rsid w:val="001D3F9B"/>
    <w:rsid w:val="001D57F9"/>
    <w:rsid w:val="001E2062"/>
    <w:rsid w:val="001E56CB"/>
    <w:rsid w:val="001F1A42"/>
    <w:rsid w:val="001F1E4E"/>
    <w:rsid w:val="001F5D04"/>
    <w:rsid w:val="002026BD"/>
    <w:rsid w:val="00203DAB"/>
    <w:rsid w:val="002057A5"/>
    <w:rsid w:val="00205D18"/>
    <w:rsid w:val="002061B6"/>
    <w:rsid w:val="002066DD"/>
    <w:rsid w:val="00210609"/>
    <w:rsid w:val="002175F6"/>
    <w:rsid w:val="00222537"/>
    <w:rsid w:val="002225E1"/>
    <w:rsid w:val="00223CC2"/>
    <w:rsid w:val="002257FA"/>
    <w:rsid w:val="00225C24"/>
    <w:rsid w:val="00226999"/>
    <w:rsid w:val="00226F78"/>
    <w:rsid w:val="00231F8C"/>
    <w:rsid w:val="002356BB"/>
    <w:rsid w:val="00236693"/>
    <w:rsid w:val="00237E0E"/>
    <w:rsid w:val="00237ECC"/>
    <w:rsid w:val="00242DFA"/>
    <w:rsid w:val="0024440E"/>
    <w:rsid w:val="00247D65"/>
    <w:rsid w:val="00250D9F"/>
    <w:rsid w:val="002528C3"/>
    <w:rsid w:val="00253A68"/>
    <w:rsid w:val="00257128"/>
    <w:rsid w:val="00257B86"/>
    <w:rsid w:val="002620A3"/>
    <w:rsid w:val="002626A2"/>
    <w:rsid w:val="00265739"/>
    <w:rsid w:val="002664FC"/>
    <w:rsid w:val="00271B8C"/>
    <w:rsid w:val="00272321"/>
    <w:rsid w:val="00284E7D"/>
    <w:rsid w:val="0028636F"/>
    <w:rsid w:val="00287E6D"/>
    <w:rsid w:val="00292341"/>
    <w:rsid w:val="00293EF9"/>
    <w:rsid w:val="002A4183"/>
    <w:rsid w:val="002A5AB6"/>
    <w:rsid w:val="002A5E6C"/>
    <w:rsid w:val="002A6DDC"/>
    <w:rsid w:val="002B0FE0"/>
    <w:rsid w:val="002B1D30"/>
    <w:rsid w:val="002B7645"/>
    <w:rsid w:val="002B7CCA"/>
    <w:rsid w:val="002C3254"/>
    <w:rsid w:val="002C389A"/>
    <w:rsid w:val="002C5D00"/>
    <w:rsid w:val="002D0D6B"/>
    <w:rsid w:val="002D4894"/>
    <w:rsid w:val="002E119E"/>
    <w:rsid w:val="002E171A"/>
    <w:rsid w:val="002E3989"/>
    <w:rsid w:val="002E54BC"/>
    <w:rsid w:val="002F1715"/>
    <w:rsid w:val="00307CBC"/>
    <w:rsid w:val="00310044"/>
    <w:rsid w:val="003106CA"/>
    <w:rsid w:val="00313D6D"/>
    <w:rsid w:val="00315B8D"/>
    <w:rsid w:val="00320224"/>
    <w:rsid w:val="00326FA4"/>
    <w:rsid w:val="00331172"/>
    <w:rsid w:val="00335D31"/>
    <w:rsid w:val="003367E8"/>
    <w:rsid w:val="00341465"/>
    <w:rsid w:val="00341534"/>
    <w:rsid w:val="00345BE2"/>
    <w:rsid w:val="00346D71"/>
    <w:rsid w:val="00361CDE"/>
    <w:rsid w:val="00364635"/>
    <w:rsid w:val="003747A0"/>
    <w:rsid w:val="003764EC"/>
    <w:rsid w:val="00382736"/>
    <w:rsid w:val="00384AB3"/>
    <w:rsid w:val="00394FF9"/>
    <w:rsid w:val="00396CD6"/>
    <w:rsid w:val="0039741F"/>
    <w:rsid w:val="003A097D"/>
    <w:rsid w:val="003A1CA2"/>
    <w:rsid w:val="003A29D8"/>
    <w:rsid w:val="003A4BB8"/>
    <w:rsid w:val="003B1872"/>
    <w:rsid w:val="003B1CB9"/>
    <w:rsid w:val="003B4A78"/>
    <w:rsid w:val="003B4F83"/>
    <w:rsid w:val="003B5291"/>
    <w:rsid w:val="003B7CC7"/>
    <w:rsid w:val="003C24D5"/>
    <w:rsid w:val="003C586F"/>
    <w:rsid w:val="003D2D27"/>
    <w:rsid w:val="003D5BDC"/>
    <w:rsid w:val="003D7CC4"/>
    <w:rsid w:val="003F096E"/>
    <w:rsid w:val="003F0F01"/>
    <w:rsid w:val="003F1B8A"/>
    <w:rsid w:val="003F7E89"/>
    <w:rsid w:val="0040296F"/>
    <w:rsid w:val="00407FB7"/>
    <w:rsid w:val="0041793C"/>
    <w:rsid w:val="00424A70"/>
    <w:rsid w:val="00424E4B"/>
    <w:rsid w:val="004250B4"/>
    <w:rsid w:val="00426A56"/>
    <w:rsid w:val="004301C8"/>
    <w:rsid w:val="0043782D"/>
    <w:rsid w:val="00452B7D"/>
    <w:rsid w:val="00452DE4"/>
    <w:rsid w:val="00453177"/>
    <w:rsid w:val="00457038"/>
    <w:rsid w:val="0045716D"/>
    <w:rsid w:val="0046787C"/>
    <w:rsid w:val="004727F1"/>
    <w:rsid w:val="004730E9"/>
    <w:rsid w:val="00475678"/>
    <w:rsid w:val="0048131E"/>
    <w:rsid w:val="004922D5"/>
    <w:rsid w:val="00492C73"/>
    <w:rsid w:val="004A060C"/>
    <w:rsid w:val="004A2498"/>
    <w:rsid w:val="004A412F"/>
    <w:rsid w:val="004B0BBA"/>
    <w:rsid w:val="004B1226"/>
    <w:rsid w:val="004B3662"/>
    <w:rsid w:val="004B4EDD"/>
    <w:rsid w:val="004C4367"/>
    <w:rsid w:val="004C47CC"/>
    <w:rsid w:val="004C5443"/>
    <w:rsid w:val="004C7671"/>
    <w:rsid w:val="004C79B2"/>
    <w:rsid w:val="004D26CC"/>
    <w:rsid w:val="004D2B60"/>
    <w:rsid w:val="004E4000"/>
    <w:rsid w:val="004E4BCE"/>
    <w:rsid w:val="004E6F26"/>
    <w:rsid w:val="004F0067"/>
    <w:rsid w:val="004F08D2"/>
    <w:rsid w:val="004F1BC2"/>
    <w:rsid w:val="004F251F"/>
    <w:rsid w:val="004F2B20"/>
    <w:rsid w:val="004F4D63"/>
    <w:rsid w:val="004F5913"/>
    <w:rsid w:val="004F7921"/>
    <w:rsid w:val="00502942"/>
    <w:rsid w:val="0050711B"/>
    <w:rsid w:val="0051099F"/>
    <w:rsid w:val="00510C82"/>
    <w:rsid w:val="00520914"/>
    <w:rsid w:val="00525376"/>
    <w:rsid w:val="00525DB1"/>
    <w:rsid w:val="005326D7"/>
    <w:rsid w:val="00544A6E"/>
    <w:rsid w:val="005459D9"/>
    <w:rsid w:val="00551E7D"/>
    <w:rsid w:val="00552A00"/>
    <w:rsid w:val="005561A6"/>
    <w:rsid w:val="00556A2F"/>
    <w:rsid w:val="00557AFB"/>
    <w:rsid w:val="005619EA"/>
    <w:rsid w:val="00571975"/>
    <w:rsid w:val="00572094"/>
    <w:rsid w:val="005720C4"/>
    <w:rsid w:val="00574535"/>
    <w:rsid w:val="00575C5F"/>
    <w:rsid w:val="00577D8D"/>
    <w:rsid w:val="00580D79"/>
    <w:rsid w:val="00581BFF"/>
    <w:rsid w:val="00583214"/>
    <w:rsid w:val="005832F0"/>
    <w:rsid w:val="005861D5"/>
    <w:rsid w:val="0059109A"/>
    <w:rsid w:val="00595025"/>
    <w:rsid w:val="005A06EE"/>
    <w:rsid w:val="005A28B8"/>
    <w:rsid w:val="005A4E97"/>
    <w:rsid w:val="005A60B6"/>
    <w:rsid w:val="005B19B9"/>
    <w:rsid w:val="005B2F0F"/>
    <w:rsid w:val="005B4278"/>
    <w:rsid w:val="005B4BBD"/>
    <w:rsid w:val="005B66D2"/>
    <w:rsid w:val="005C02BF"/>
    <w:rsid w:val="005C273A"/>
    <w:rsid w:val="005D6A74"/>
    <w:rsid w:val="005E1F2E"/>
    <w:rsid w:val="005E56B3"/>
    <w:rsid w:val="005F1127"/>
    <w:rsid w:val="005F49E9"/>
    <w:rsid w:val="005F5245"/>
    <w:rsid w:val="005F581B"/>
    <w:rsid w:val="00600B98"/>
    <w:rsid w:val="00604502"/>
    <w:rsid w:val="00605205"/>
    <w:rsid w:val="0060574B"/>
    <w:rsid w:val="006074E3"/>
    <w:rsid w:val="0061151F"/>
    <w:rsid w:val="00611936"/>
    <w:rsid w:val="00616112"/>
    <w:rsid w:val="00626ADB"/>
    <w:rsid w:val="00631C96"/>
    <w:rsid w:val="00633E91"/>
    <w:rsid w:val="00637C83"/>
    <w:rsid w:val="00641E19"/>
    <w:rsid w:val="0064317D"/>
    <w:rsid w:val="00644243"/>
    <w:rsid w:val="0064580B"/>
    <w:rsid w:val="00645888"/>
    <w:rsid w:val="006460F9"/>
    <w:rsid w:val="00652CCB"/>
    <w:rsid w:val="006572BA"/>
    <w:rsid w:val="006636B9"/>
    <w:rsid w:val="00670D81"/>
    <w:rsid w:val="006748D6"/>
    <w:rsid w:val="00683432"/>
    <w:rsid w:val="00683E8C"/>
    <w:rsid w:val="00684CCE"/>
    <w:rsid w:val="00686B14"/>
    <w:rsid w:val="006872B3"/>
    <w:rsid w:val="00692FF3"/>
    <w:rsid w:val="00694068"/>
    <w:rsid w:val="00697DBB"/>
    <w:rsid w:val="00697DDF"/>
    <w:rsid w:val="006B07CA"/>
    <w:rsid w:val="006B32F4"/>
    <w:rsid w:val="006B38B7"/>
    <w:rsid w:val="006B3D50"/>
    <w:rsid w:val="006B4A60"/>
    <w:rsid w:val="006B4B4F"/>
    <w:rsid w:val="006B4D5C"/>
    <w:rsid w:val="006B62EF"/>
    <w:rsid w:val="006B73E6"/>
    <w:rsid w:val="006B7C38"/>
    <w:rsid w:val="006C0A0B"/>
    <w:rsid w:val="006C1EC7"/>
    <w:rsid w:val="006C2F10"/>
    <w:rsid w:val="006C325D"/>
    <w:rsid w:val="006C39BE"/>
    <w:rsid w:val="006C57AE"/>
    <w:rsid w:val="006C7DC0"/>
    <w:rsid w:val="006D1F72"/>
    <w:rsid w:val="006D6567"/>
    <w:rsid w:val="006E1EB6"/>
    <w:rsid w:val="006E2DEC"/>
    <w:rsid w:val="006E409A"/>
    <w:rsid w:val="006E5A12"/>
    <w:rsid w:val="006E71AF"/>
    <w:rsid w:val="006F0CC9"/>
    <w:rsid w:val="006F3482"/>
    <w:rsid w:val="006F4654"/>
    <w:rsid w:val="006F6BD7"/>
    <w:rsid w:val="00701546"/>
    <w:rsid w:val="00702245"/>
    <w:rsid w:val="00712186"/>
    <w:rsid w:val="007129C5"/>
    <w:rsid w:val="00712BD0"/>
    <w:rsid w:val="007131A0"/>
    <w:rsid w:val="007139E4"/>
    <w:rsid w:val="007215B2"/>
    <w:rsid w:val="00721F6B"/>
    <w:rsid w:val="007250E3"/>
    <w:rsid w:val="00727951"/>
    <w:rsid w:val="00730BC0"/>
    <w:rsid w:val="00730BC9"/>
    <w:rsid w:val="00731E9A"/>
    <w:rsid w:val="007366F1"/>
    <w:rsid w:val="00742180"/>
    <w:rsid w:val="00743DAD"/>
    <w:rsid w:val="00744AA3"/>
    <w:rsid w:val="0074503A"/>
    <w:rsid w:val="00745209"/>
    <w:rsid w:val="007514A6"/>
    <w:rsid w:val="007525C5"/>
    <w:rsid w:val="00752D1C"/>
    <w:rsid w:val="00760D73"/>
    <w:rsid w:val="00763D16"/>
    <w:rsid w:val="00763F17"/>
    <w:rsid w:val="007675E0"/>
    <w:rsid w:val="00770987"/>
    <w:rsid w:val="0077206F"/>
    <w:rsid w:val="00772EB7"/>
    <w:rsid w:val="00773DDF"/>
    <w:rsid w:val="00777F66"/>
    <w:rsid w:val="00786AA4"/>
    <w:rsid w:val="0079059B"/>
    <w:rsid w:val="0079353C"/>
    <w:rsid w:val="007A0147"/>
    <w:rsid w:val="007A11A5"/>
    <w:rsid w:val="007A31C4"/>
    <w:rsid w:val="007A35E4"/>
    <w:rsid w:val="007A7CA2"/>
    <w:rsid w:val="007B0A0E"/>
    <w:rsid w:val="007B1B3E"/>
    <w:rsid w:val="007B3CD8"/>
    <w:rsid w:val="007B47D2"/>
    <w:rsid w:val="007C053A"/>
    <w:rsid w:val="007C0970"/>
    <w:rsid w:val="007C40AE"/>
    <w:rsid w:val="007C5DC3"/>
    <w:rsid w:val="007C7B76"/>
    <w:rsid w:val="007D01B9"/>
    <w:rsid w:val="007D2783"/>
    <w:rsid w:val="007D2FCE"/>
    <w:rsid w:val="007D47D5"/>
    <w:rsid w:val="007D6C43"/>
    <w:rsid w:val="007E066B"/>
    <w:rsid w:val="007E2C6F"/>
    <w:rsid w:val="007E2D54"/>
    <w:rsid w:val="007E443E"/>
    <w:rsid w:val="007E575A"/>
    <w:rsid w:val="007F3DEC"/>
    <w:rsid w:val="007F5E45"/>
    <w:rsid w:val="007F65CF"/>
    <w:rsid w:val="007F781E"/>
    <w:rsid w:val="00803188"/>
    <w:rsid w:val="00803B69"/>
    <w:rsid w:val="0080701A"/>
    <w:rsid w:val="00810E8B"/>
    <w:rsid w:val="0081304A"/>
    <w:rsid w:val="008229E9"/>
    <w:rsid w:val="00837707"/>
    <w:rsid w:val="00837819"/>
    <w:rsid w:val="00840CD4"/>
    <w:rsid w:val="00840D88"/>
    <w:rsid w:val="008446BE"/>
    <w:rsid w:val="008477C4"/>
    <w:rsid w:val="00851724"/>
    <w:rsid w:val="00852D25"/>
    <w:rsid w:val="00856538"/>
    <w:rsid w:val="008570F0"/>
    <w:rsid w:val="008628E5"/>
    <w:rsid w:val="00866D59"/>
    <w:rsid w:val="00867AD8"/>
    <w:rsid w:val="00871D44"/>
    <w:rsid w:val="008760F5"/>
    <w:rsid w:val="00880C1F"/>
    <w:rsid w:val="00887CF5"/>
    <w:rsid w:val="00890760"/>
    <w:rsid w:val="00892867"/>
    <w:rsid w:val="00896BF0"/>
    <w:rsid w:val="008B5549"/>
    <w:rsid w:val="008B73B1"/>
    <w:rsid w:val="008C336A"/>
    <w:rsid w:val="008C628C"/>
    <w:rsid w:val="008C657C"/>
    <w:rsid w:val="008D409E"/>
    <w:rsid w:val="008E4A51"/>
    <w:rsid w:val="008E4D43"/>
    <w:rsid w:val="009012FA"/>
    <w:rsid w:val="00903238"/>
    <w:rsid w:val="00914535"/>
    <w:rsid w:val="00916839"/>
    <w:rsid w:val="00916CC3"/>
    <w:rsid w:val="00917BE5"/>
    <w:rsid w:val="00921651"/>
    <w:rsid w:val="00925E94"/>
    <w:rsid w:val="00925FEC"/>
    <w:rsid w:val="009303BD"/>
    <w:rsid w:val="009327DC"/>
    <w:rsid w:val="00935284"/>
    <w:rsid w:val="00937A40"/>
    <w:rsid w:val="00941B9F"/>
    <w:rsid w:val="00942CEC"/>
    <w:rsid w:val="00944E00"/>
    <w:rsid w:val="00950EA5"/>
    <w:rsid w:val="009528FE"/>
    <w:rsid w:val="00957B56"/>
    <w:rsid w:val="009626F9"/>
    <w:rsid w:val="00974305"/>
    <w:rsid w:val="0097590A"/>
    <w:rsid w:val="00975FE2"/>
    <w:rsid w:val="00977856"/>
    <w:rsid w:val="0098178E"/>
    <w:rsid w:val="00981FBA"/>
    <w:rsid w:val="00982374"/>
    <w:rsid w:val="00983529"/>
    <w:rsid w:val="009835CF"/>
    <w:rsid w:val="0098393C"/>
    <w:rsid w:val="009839C0"/>
    <w:rsid w:val="00983EB6"/>
    <w:rsid w:val="009849CE"/>
    <w:rsid w:val="00984DC6"/>
    <w:rsid w:val="00986901"/>
    <w:rsid w:val="00990990"/>
    <w:rsid w:val="0099245C"/>
    <w:rsid w:val="00993200"/>
    <w:rsid w:val="009958D2"/>
    <w:rsid w:val="009A1367"/>
    <w:rsid w:val="009A7C3F"/>
    <w:rsid w:val="009B6BF3"/>
    <w:rsid w:val="009C000F"/>
    <w:rsid w:val="009C2E1E"/>
    <w:rsid w:val="009C4B45"/>
    <w:rsid w:val="009C6F89"/>
    <w:rsid w:val="009D05D7"/>
    <w:rsid w:val="009D1EA0"/>
    <w:rsid w:val="009D2A03"/>
    <w:rsid w:val="009E418E"/>
    <w:rsid w:val="009F5B17"/>
    <w:rsid w:val="00A049E0"/>
    <w:rsid w:val="00A11364"/>
    <w:rsid w:val="00A1491A"/>
    <w:rsid w:val="00A1744E"/>
    <w:rsid w:val="00A200C5"/>
    <w:rsid w:val="00A20708"/>
    <w:rsid w:val="00A20F18"/>
    <w:rsid w:val="00A22682"/>
    <w:rsid w:val="00A309CA"/>
    <w:rsid w:val="00A33985"/>
    <w:rsid w:val="00A360A2"/>
    <w:rsid w:val="00A37F5F"/>
    <w:rsid w:val="00A411D1"/>
    <w:rsid w:val="00A41DC1"/>
    <w:rsid w:val="00A435C7"/>
    <w:rsid w:val="00A43A60"/>
    <w:rsid w:val="00A44DCB"/>
    <w:rsid w:val="00A45AAE"/>
    <w:rsid w:val="00A53AF2"/>
    <w:rsid w:val="00A55AE3"/>
    <w:rsid w:val="00A62BFA"/>
    <w:rsid w:val="00A63C92"/>
    <w:rsid w:val="00A65372"/>
    <w:rsid w:val="00A67805"/>
    <w:rsid w:val="00A71D8D"/>
    <w:rsid w:val="00A72438"/>
    <w:rsid w:val="00A76677"/>
    <w:rsid w:val="00A805CC"/>
    <w:rsid w:val="00A87562"/>
    <w:rsid w:val="00AA05CD"/>
    <w:rsid w:val="00AA16D4"/>
    <w:rsid w:val="00AA623B"/>
    <w:rsid w:val="00AB4E3A"/>
    <w:rsid w:val="00AC1512"/>
    <w:rsid w:val="00AC4AD2"/>
    <w:rsid w:val="00AC6C65"/>
    <w:rsid w:val="00AD3E0E"/>
    <w:rsid w:val="00AD66AF"/>
    <w:rsid w:val="00AE02F6"/>
    <w:rsid w:val="00AE15DA"/>
    <w:rsid w:val="00AE4D48"/>
    <w:rsid w:val="00AF2F54"/>
    <w:rsid w:val="00AF5E5C"/>
    <w:rsid w:val="00B01962"/>
    <w:rsid w:val="00B01D2F"/>
    <w:rsid w:val="00B01DC0"/>
    <w:rsid w:val="00B074DF"/>
    <w:rsid w:val="00B11C8C"/>
    <w:rsid w:val="00B1392C"/>
    <w:rsid w:val="00B17292"/>
    <w:rsid w:val="00B1768D"/>
    <w:rsid w:val="00B17BB3"/>
    <w:rsid w:val="00B21B2D"/>
    <w:rsid w:val="00B22A73"/>
    <w:rsid w:val="00B24D10"/>
    <w:rsid w:val="00B277DC"/>
    <w:rsid w:val="00B30A5D"/>
    <w:rsid w:val="00B353C4"/>
    <w:rsid w:val="00B37983"/>
    <w:rsid w:val="00B37AC4"/>
    <w:rsid w:val="00B41819"/>
    <w:rsid w:val="00B431CE"/>
    <w:rsid w:val="00B4445D"/>
    <w:rsid w:val="00B45975"/>
    <w:rsid w:val="00B47594"/>
    <w:rsid w:val="00B4791C"/>
    <w:rsid w:val="00B525B1"/>
    <w:rsid w:val="00B5532F"/>
    <w:rsid w:val="00B5580B"/>
    <w:rsid w:val="00B60CEE"/>
    <w:rsid w:val="00B61766"/>
    <w:rsid w:val="00B63756"/>
    <w:rsid w:val="00B70CEF"/>
    <w:rsid w:val="00B75C16"/>
    <w:rsid w:val="00B911D8"/>
    <w:rsid w:val="00B92C13"/>
    <w:rsid w:val="00B95FFB"/>
    <w:rsid w:val="00B9719B"/>
    <w:rsid w:val="00BA177D"/>
    <w:rsid w:val="00BA26F5"/>
    <w:rsid w:val="00BA3AA3"/>
    <w:rsid w:val="00BA3E9E"/>
    <w:rsid w:val="00BB1B02"/>
    <w:rsid w:val="00BB20C4"/>
    <w:rsid w:val="00BB3AAB"/>
    <w:rsid w:val="00BB5103"/>
    <w:rsid w:val="00BC0CA8"/>
    <w:rsid w:val="00BC2C97"/>
    <w:rsid w:val="00BC4830"/>
    <w:rsid w:val="00BD36F5"/>
    <w:rsid w:val="00BD571D"/>
    <w:rsid w:val="00BD5D5C"/>
    <w:rsid w:val="00BE01BE"/>
    <w:rsid w:val="00BE24F9"/>
    <w:rsid w:val="00BE2CFE"/>
    <w:rsid w:val="00BE2E2C"/>
    <w:rsid w:val="00BE54A8"/>
    <w:rsid w:val="00BE7E06"/>
    <w:rsid w:val="00BF05F3"/>
    <w:rsid w:val="00BF1282"/>
    <w:rsid w:val="00BF4F1D"/>
    <w:rsid w:val="00BF7867"/>
    <w:rsid w:val="00C0010E"/>
    <w:rsid w:val="00C005A6"/>
    <w:rsid w:val="00C0197D"/>
    <w:rsid w:val="00C029AF"/>
    <w:rsid w:val="00C05682"/>
    <w:rsid w:val="00C063ED"/>
    <w:rsid w:val="00C166C7"/>
    <w:rsid w:val="00C17BCA"/>
    <w:rsid w:val="00C22792"/>
    <w:rsid w:val="00C22851"/>
    <w:rsid w:val="00C23F16"/>
    <w:rsid w:val="00C25A99"/>
    <w:rsid w:val="00C311FF"/>
    <w:rsid w:val="00C32A22"/>
    <w:rsid w:val="00C3671D"/>
    <w:rsid w:val="00C41678"/>
    <w:rsid w:val="00C4326A"/>
    <w:rsid w:val="00C44286"/>
    <w:rsid w:val="00C54E34"/>
    <w:rsid w:val="00C550E0"/>
    <w:rsid w:val="00C55482"/>
    <w:rsid w:val="00C563A0"/>
    <w:rsid w:val="00C57821"/>
    <w:rsid w:val="00C57A9D"/>
    <w:rsid w:val="00C57E29"/>
    <w:rsid w:val="00C61F53"/>
    <w:rsid w:val="00C62B95"/>
    <w:rsid w:val="00C73D08"/>
    <w:rsid w:val="00C7455B"/>
    <w:rsid w:val="00C77C6E"/>
    <w:rsid w:val="00C80ABD"/>
    <w:rsid w:val="00C81193"/>
    <w:rsid w:val="00C816A0"/>
    <w:rsid w:val="00C840DB"/>
    <w:rsid w:val="00C90530"/>
    <w:rsid w:val="00C919A9"/>
    <w:rsid w:val="00C93D1A"/>
    <w:rsid w:val="00C979CC"/>
    <w:rsid w:val="00CA078D"/>
    <w:rsid w:val="00CA0832"/>
    <w:rsid w:val="00CA0B2A"/>
    <w:rsid w:val="00CA1560"/>
    <w:rsid w:val="00CA21CB"/>
    <w:rsid w:val="00CA37A4"/>
    <w:rsid w:val="00CA7E83"/>
    <w:rsid w:val="00CB4F63"/>
    <w:rsid w:val="00CC569F"/>
    <w:rsid w:val="00CC6E27"/>
    <w:rsid w:val="00CC708A"/>
    <w:rsid w:val="00CC78D7"/>
    <w:rsid w:val="00CD11E9"/>
    <w:rsid w:val="00CD1E5B"/>
    <w:rsid w:val="00CD6EC5"/>
    <w:rsid w:val="00CE04F8"/>
    <w:rsid w:val="00CE0553"/>
    <w:rsid w:val="00CE17BC"/>
    <w:rsid w:val="00CE2A15"/>
    <w:rsid w:val="00CE4A7B"/>
    <w:rsid w:val="00CE5385"/>
    <w:rsid w:val="00CE67B2"/>
    <w:rsid w:val="00CF0812"/>
    <w:rsid w:val="00CF0B22"/>
    <w:rsid w:val="00CF32E0"/>
    <w:rsid w:val="00CF5E9D"/>
    <w:rsid w:val="00D044CC"/>
    <w:rsid w:val="00D06FFC"/>
    <w:rsid w:val="00D12A74"/>
    <w:rsid w:val="00D1588C"/>
    <w:rsid w:val="00D1718A"/>
    <w:rsid w:val="00D201E2"/>
    <w:rsid w:val="00D26BE7"/>
    <w:rsid w:val="00D274CD"/>
    <w:rsid w:val="00D27C19"/>
    <w:rsid w:val="00D3222C"/>
    <w:rsid w:val="00D33B53"/>
    <w:rsid w:val="00D33D76"/>
    <w:rsid w:val="00D40ED1"/>
    <w:rsid w:val="00D43E4F"/>
    <w:rsid w:val="00D63D6E"/>
    <w:rsid w:val="00D64F24"/>
    <w:rsid w:val="00D72049"/>
    <w:rsid w:val="00D72E62"/>
    <w:rsid w:val="00D808A1"/>
    <w:rsid w:val="00D82596"/>
    <w:rsid w:val="00D82828"/>
    <w:rsid w:val="00D8329C"/>
    <w:rsid w:val="00D84BC6"/>
    <w:rsid w:val="00D87751"/>
    <w:rsid w:val="00D90AF3"/>
    <w:rsid w:val="00D94A06"/>
    <w:rsid w:val="00D95361"/>
    <w:rsid w:val="00DA419B"/>
    <w:rsid w:val="00DA5CDC"/>
    <w:rsid w:val="00DB03E7"/>
    <w:rsid w:val="00DB157D"/>
    <w:rsid w:val="00DB1967"/>
    <w:rsid w:val="00DB67DF"/>
    <w:rsid w:val="00DC0C7C"/>
    <w:rsid w:val="00DC236D"/>
    <w:rsid w:val="00DC6DB6"/>
    <w:rsid w:val="00DC6E81"/>
    <w:rsid w:val="00DC7F0E"/>
    <w:rsid w:val="00DD00BC"/>
    <w:rsid w:val="00DD1BF8"/>
    <w:rsid w:val="00DD2426"/>
    <w:rsid w:val="00DD5FEB"/>
    <w:rsid w:val="00DE103F"/>
    <w:rsid w:val="00DE67C7"/>
    <w:rsid w:val="00DF0CC5"/>
    <w:rsid w:val="00DF4ACE"/>
    <w:rsid w:val="00DF4D67"/>
    <w:rsid w:val="00E021E0"/>
    <w:rsid w:val="00E02A86"/>
    <w:rsid w:val="00E0454F"/>
    <w:rsid w:val="00E05F58"/>
    <w:rsid w:val="00E06889"/>
    <w:rsid w:val="00E116BB"/>
    <w:rsid w:val="00E158B4"/>
    <w:rsid w:val="00E16E36"/>
    <w:rsid w:val="00E26C55"/>
    <w:rsid w:val="00E26FCA"/>
    <w:rsid w:val="00E3115E"/>
    <w:rsid w:val="00E32FBB"/>
    <w:rsid w:val="00E33C7B"/>
    <w:rsid w:val="00E33CDE"/>
    <w:rsid w:val="00E418D0"/>
    <w:rsid w:val="00E4190D"/>
    <w:rsid w:val="00E456E3"/>
    <w:rsid w:val="00E56454"/>
    <w:rsid w:val="00E64028"/>
    <w:rsid w:val="00E66E5C"/>
    <w:rsid w:val="00E7298C"/>
    <w:rsid w:val="00E74B5F"/>
    <w:rsid w:val="00E777E0"/>
    <w:rsid w:val="00E80DC5"/>
    <w:rsid w:val="00E8463F"/>
    <w:rsid w:val="00E86B46"/>
    <w:rsid w:val="00E928A3"/>
    <w:rsid w:val="00E95B75"/>
    <w:rsid w:val="00E9612F"/>
    <w:rsid w:val="00E9693E"/>
    <w:rsid w:val="00EA3199"/>
    <w:rsid w:val="00EA474B"/>
    <w:rsid w:val="00EB5896"/>
    <w:rsid w:val="00EB6217"/>
    <w:rsid w:val="00EC23E5"/>
    <w:rsid w:val="00EC3C19"/>
    <w:rsid w:val="00ED5AE2"/>
    <w:rsid w:val="00EE165B"/>
    <w:rsid w:val="00EE4063"/>
    <w:rsid w:val="00EE7874"/>
    <w:rsid w:val="00EF12B8"/>
    <w:rsid w:val="00EF44DD"/>
    <w:rsid w:val="00F032F4"/>
    <w:rsid w:val="00F06EE8"/>
    <w:rsid w:val="00F12467"/>
    <w:rsid w:val="00F125D6"/>
    <w:rsid w:val="00F1356D"/>
    <w:rsid w:val="00F137EC"/>
    <w:rsid w:val="00F1573F"/>
    <w:rsid w:val="00F17638"/>
    <w:rsid w:val="00F242B5"/>
    <w:rsid w:val="00F24C27"/>
    <w:rsid w:val="00F34CEF"/>
    <w:rsid w:val="00F36DDA"/>
    <w:rsid w:val="00F5232E"/>
    <w:rsid w:val="00F55D87"/>
    <w:rsid w:val="00F57D30"/>
    <w:rsid w:val="00F60422"/>
    <w:rsid w:val="00F619B3"/>
    <w:rsid w:val="00F62888"/>
    <w:rsid w:val="00F643E3"/>
    <w:rsid w:val="00F6623B"/>
    <w:rsid w:val="00F70081"/>
    <w:rsid w:val="00F70F8B"/>
    <w:rsid w:val="00F726F1"/>
    <w:rsid w:val="00F72D0F"/>
    <w:rsid w:val="00F730EB"/>
    <w:rsid w:val="00F734AF"/>
    <w:rsid w:val="00F807D4"/>
    <w:rsid w:val="00F8183C"/>
    <w:rsid w:val="00F82ED1"/>
    <w:rsid w:val="00F93EB8"/>
    <w:rsid w:val="00F946DF"/>
    <w:rsid w:val="00F95597"/>
    <w:rsid w:val="00F95FA9"/>
    <w:rsid w:val="00F96756"/>
    <w:rsid w:val="00FA37A6"/>
    <w:rsid w:val="00FA5E89"/>
    <w:rsid w:val="00FA6890"/>
    <w:rsid w:val="00FA7D18"/>
    <w:rsid w:val="00FB0358"/>
    <w:rsid w:val="00FB73DA"/>
    <w:rsid w:val="00FC1504"/>
    <w:rsid w:val="00FC3D5D"/>
    <w:rsid w:val="00FC54DD"/>
    <w:rsid w:val="00FC5CCF"/>
    <w:rsid w:val="00FD035F"/>
    <w:rsid w:val="00FD10A5"/>
    <w:rsid w:val="00FD1DD2"/>
    <w:rsid w:val="00FD4498"/>
    <w:rsid w:val="00FD4935"/>
    <w:rsid w:val="00FD4A7E"/>
    <w:rsid w:val="00FD667A"/>
    <w:rsid w:val="00FD68AE"/>
    <w:rsid w:val="00FE57FF"/>
    <w:rsid w:val="00FE61C5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128"/>
  </w:style>
  <w:style w:type="paragraph" w:styleId="1">
    <w:name w:val="heading 1"/>
    <w:basedOn w:val="a"/>
    <w:next w:val="a"/>
    <w:link w:val="10"/>
    <w:uiPriority w:val="9"/>
    <w:qFormat/>
    <w:rsid w:val="0025712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5712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5712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712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712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7128"/>
  </w:style>
  <w:style w:type="paragraph" w:styleId="a4">
    <w:name w:val="Balloon Text"/>
    <w:basedOn w:val="a"/>
    <w:semiHidden/>
    <w:rsid w:val="0025712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57128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257128"/>
    <w:pPr>
      <w:jc w:val="center"/>
    </w:pPr>
    <w:rPr>
      <w:sz w:val="24"/>
    </w:rPr>
  </w:style>
  <w:style w:type="paragraph" w:styleId="a8">
    <w:name w:val="Block Text"/>
    <w:basedOn w:val="a"/>
    <w:rsid w:val="00257128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257128"/>
    <w:pPr>
      <w:spacing w:after="120"/>
    </w:pPr>
  </w:style>
  <w:style w:type="paragraph" w:styleId="20">
    <w:name w:val="Body Text 2"/>
    <w:basedOn w:val="a"/>
    <w:rsid w:val="00257128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571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57128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character" w:customStyle="1" w:styleId="aa">
    <w:name w:val="Основной текст Знак"/>
    <w:link w:val="a9"/>
    <w:rsid w:val="00BE2E2C"/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ae">
    <w:name w:val="Гипертекстовая ссылка"/>
    <w:basedOn w:val="a0"/>
    <w:uiPriority w:val="99"/>
    <w:rsid w:val="006B4A60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510C8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10C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10C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3F1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F1B8A"/>
  </w:style>
  <w:style w:type="character" w:customStyle="1" w:styleId="ac">
    <w:name w:val="Верхний колонтитул Знак"/>
    <w:basedOn w:val="a0"/>
    <w:link w:val="ab"/>
    <w:uiPriority w:val="99"/>
    <w:rsid w:val="005B66D2"/>
  </w:style>
  <w:style w:type="character" w:customStyle="1" w:styleId="21">
    <w:name w:val="Основной текст (2)_"/>
    <w:basedOn w:val="a0"/>
    <w:link w:val="22"/>
    <w:rsid w:val="00F726F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6F1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FB0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37C8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7EC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37ECC"/>
    <w:rPr>
      <w:rFonts w:ascii="Arial" w:hAnsi="Arial"/>
      <w:spacing w:val="44"/>
      <w:sz w:val="28"/>
    </w:rPr>
  </w:style>
  <w:style w:type="paragraph" w:customStyle="1" w:styleId="ConsNonformat">
    <w:name w:val="ConsNonformat"/>
    <w:rsid w:val="00B41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F60422"/>
    <w:rPr>
      <w:color w:val="0000FF"/>
      <w:u w:val="single"/>
    </w:rPr>
  </w:style>
  <w:style w:type="paragraph" w:customStyle="1" w:styleId="13">
    <w:name w:val="Знак1 Знак Знак Знак"/>
    <w:basedOn w:val="a"/>
    <w:rsid w:val="00FD1DD2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4220-E81C-4A3C-9533-AF11242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5191</Words>
  <Characters>29590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 внесении изменений в постановление администрации </vt:lpstr>
      <vt:lpstr>Новосельского сельского поселения Новокубанского района </vt:lpstr>
      <vt:lpstr>от 21 сентября 2021 года № 113 «Об утверждении муниципальной программы Новосельс</vt:lpstr>
      <vt:lpstr/>
      <vt:lpstr>от 21 сентября 2021 года №113</vt:lpstr>
      <vt:lpstr/>
      <vt:lpstr>ПАСПОРТ</vt:lpstr>
      <vt:lpstr>муниципальной программы Новосельского сельского поселения Новокубанского района </vt:lpstr>
      <vt:lpstr>Характеристика текущего состояния и основные проблемы сферы культуры Новосельско</vt:lpstr>
      <vt:lpstr>    2. Цели, задачи и целевые показатели, сроки и этапы реализации</vt:lpstr>
      <vt:lpstr>Муниципальная программа является основным программным документом для деятельност</vt:lpstr>
      <vt:lpstr>4. Обоснование ресурсного обеспечения муниципальной программы</vt:lpstr>
      <vt:lpstr>    6. Методика оценки эффективности</vt:lpstr>
      <vt:lpstr>    реализации муниципальной программы</vt:lpstr>
      <vt:lpstr>Участники муниципальной программы в ходе ее реализации могут выступать в качеств</vt:lpstr>
      <vt:lpstr>ЦЕЛЕВЫЕ ПОКАЗАТЕЛИ</vt:lpstr>
      <vt:lpstr>муниципальной программы Новосельского сельского поселения </vt:lpstr>
      <vt:lpstr>Новокубанского района «Развитие культуры»</vt:lpstr>
    </vt:vector>
  </TitlesOfParts>
  <Company>SPecialiST RePack</Company>
  <LinksUpToDate>false</LinksUpToDate>
  <CharactersWithSpaces>34712</CharactersWithSpaces>
  <SharedDoc>false</SharedDoc>
  <HLinks>
    <vt:vector size="18" baseType="variant">
      <vt:variant>
        <vt:i4>67960905</vt:i4>
      </vt:variant>
      <vt:variant>
        <vt:i4>6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67960905</vt:i4>
      </vt:variant>
      <vt:variant>
        <vt:i4>3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38</cp:revision>
  <cp:lastPrinted>2024-06-18T09:58:00Z</cp:lastPrinted>
  <dcterms:created xsi:type="dcterms:W3CDTF">2023-12-22T11:15:00Z</dcterms:created>
  <dcterms:modified xsi:type="dcterms:W3CDTF">2024-06-18T10:23:00Z</dcterms:modified>
</cp:coreProperties>
</file>